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84" w:rsidRPr="00853592" w:rsidRDefault="006A1A84" w:rsidP="00B8240C">
      <w:pPr>
        <w:pStyle w:val="TdocHeader2"/>
        <w:tabs>
          <w:tab w:val="clear" w:pos="9072"/>
          <w:tab w:val="right" w:pos="9356"/>
        </w:tabs>
        <w:jc w:val="left"/>
        <w:rPr>
          <w:rFonts w:eastAsia="Times New Roman" w:cs="Arial"/>
          <w:bCs/>
          <w:noProof/>
          <w:sz w:val="22"/>
          <w:szCs w:val="22"/>
          <w:lang w:val="en-US" w:eastAsia="zh-CN"/>
        </w:rPr>
      </w:pPr>
      <w:bookmarkStart w:id="0" w:name="OLE_LINK1"/>
      <w:bookmarkStart w:id="1" w:name="OLE_LINK2"/>
      <w:bookmarkStart w:id="2" w:name="_GoBack"/>
      <w:bookmarkEnd w:id="2"/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3GPP TSG </w:t>
      </w:r>
      <w:r w:rsidR="00AC2AA3">
        <w:rPr>
          <w:rFonts w:eastAsia="Times New Roman" w:cs="Arial"/>
          <w:bCs/>
          <w:noProof/>
          <w:sz w:val="22"/>
          <w:szCs w:val="22"/>
          <w:lang w:val="en-US" w:eastAsia="zh-CN"/>
        </w:rPr>
        <w:t>R</w:t>
      </w:r>
      <w:r w:rsidR="00197918">
        <w:rPr>
          <w:rFonts w:eastAsia="Times New Roman" w:cs="Arial"/>
          <w:bCs/>
          <w:noProof/>
          <w:sz w:val="22"/>
          <w:szCs w:val="22"/>
          <w:lang w:val="en-US" w:eastAsia="zh-CN"/>
        </w:rPr>
        <w:t>A</w:t>
      </w:r>
      <w:r w:rsidR="00AC2AA3">
        <w:rPr>
          <w:rFonts w:eastAsia="Times New Roman" w:cs="Arial"/>
          <w:bCs/>
          <w:noProof/>
          <w:sz w:val="22"/>
          <w:szCs w:val="22"/>
          <w:lang w:val="en-US" w:eastAsia="zh-CN"/>
        </w:rPr>
        <w:t>N</w:t>
      </w:r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Meeting #</w:t>
      </w:r>
      <w:r w:rsidR="00D951B2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7</w:t>
      </w:r>
      <w:r w:rsidR="00D951B2">
        <w:rPr>
          <w:rFonts w:eastAsia="Times New Roman" w:cs="Arial"/>
          <w:bCs/>
          <w:noProof/>
          <w:sz w:val="22"/>
          <w:szCs w:val="22"/>
          <w:lang w:val="en-US" w:eastAsia="zh-CN"/>
        </w:rPr>
        <w:t>5</w:t>
      </w:r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ab/>
      </w:r>
      <w:r w:rsidR="00AC2AA3">
        <w:rPr>
          <w:rFonts w:eastAsia="Times New Roman" w:cs="Arial"/>
          <w:bCs/>
          <w:noProof/>
          <w:sz w:val="22"/>
          <w:szCs w:val="22"/>
          <w:lang w:val="en-US" w:eastAsia="zh-CN"/>
        </w:rPr>
        <w:t>R</w:t>
      </w:r>
      <w:r w:rsidR="004E742C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P</w:t>
      </w:r>
      <w:r w:rsidR="00A83695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-</w:t>
      </w:r>
      <w:r w:rsidR="00F545F2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1</w:t>
      </w:r>
      <w:r w:rsidR="00F545F2">
        <w:rPr>
          <w:rFonts w:eastAsia="Times New Roman" w:cs="Arial"/>
          <w:bCs/>
          <w:noProof/>
          <w:sz w:val="22"/>
          <w:szCs w:val="22"/>
          <w:lang w:val="en-US" w:eastAsia="zh-CN"/>
        </w:rPr>
        <w:t>70133</w:t>
      </w:r>
    </w:p>
    <w:p w:rsidR="006A1A84" w:rsidRPr="00853592" w:rsidRDefault="00D951B2" w:rsidP="006A1A84">
      <w:pPr>
        <w:pStyle w:val="TdocHeader2"/>
        <w:rPr>
          <w:rFonts w:cs="Arial"/>
          <w:sz w:val="22"/>
          <w:szCs w:val="22"/>
          <w:lang w:val="en-US"/>
        </w:rPr>
      </w:pPr>
      <w:r>
        <w:rPr>
          <w:rFonts w:eastAsia="Times New Roman" w:cs="Arial"/>
          <w:bCs/>
          <w:noProof/>
          <w:sz w:val="22"/>
          <w:szCs w:val="22"/>
          <w:lang w:val="en-US" w:eastAsia="zh-CN"/>
        </w:rPr>
        <w:t>Dubrovnik</w:t>
      </w:r>
      <w:r w:rsidR="00F85CF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2"/>
          <w:szCs w:val="22"/>
          <w:lang w:val="en-US" w:eastAsia="zh-CN"/>
        </w:rPr>
        <w:t>Croatia</w:t>
      </w:r>
      <w:r w:rsidR="00EB7952">
        <w:rPr>
          <w:rFonts w:eastAsia="Times New Roman" w:cs="Arial"/>
          <w:bCs/>
          <w:noProof/>
          <w:sz w:val="22"/>
          <w:szCs w:val="22"/>
          <w:lang w:val="en-US" w:eastAsia="zh-CN"/>
        </w:rPr>
        <w:t>,</w:t>
      </w:r>
      <w:r w:rsidR="00EB7952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</w:t>
      </w:r>
      <w:r w:rsidR="00AC2AA3">
        <w:rPr>
          <w:rFonts w:eastAsia="Times New Roman" w:cs="Arial"/>
          <w:bCs/>
          <w:noProof/>
          <w:sz w:val="22"/>
          <w:szCs w:val="22"/>
          <w:lang w:val="en-US" w:eastAsia="zh-CN"/>
        </w:rPr>
        <w:t>6</w:t>
      </w:r>
      <w:r w:rsidR="00AC2AA3" w:rsidRPr="00853592">
        <w:rPr>
          <w:rFonts w:eastAsia="Times New Roman" w:cs="Arial"/>
          <w:bCs/>
          <w:noProof/>
          <w:sz w:val="22"/>
          <w:szCs w:val="22"/>
          <w:vertAlign w:val="superscript"/>
          <w:lang w:val="en-US" w:eastAsia="zh-CN"/>
        </w:rPr>
        <w:t>th</w:t>
      </w:r>
      <w:r w:rsidR="00AC2AA3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</w:t>
      </w:r>
      <w:r w:rsidR="00F85CF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–</w:t>
      </w:r>
      <w:r w:rsidR="00F222CC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</w:t>
      </w:r>
      <w:r w:rsidR="00AC2AA3">
        <w:rPr>
          <w:rFonts w:eastAsia="Times New Roman" w:cs="Arial"/>
          <w:bCs/>
          <w:noProof/>
          <w:sz w:val="22"/>
          <w:szCs w:val="22"/>
          <w:lang w:val="en-US" w:eastAsia="zh-CN"/>
        </w:rPr>
        <w:t>9</w:t>
      </w:r>
      <w:r w:rsidR="00AC2AA3" w:rsidRPr="00853592">
        <w:rPr>
          <w:rFonts w:eastAsia="Times New Roman" w:cs="Arial"/>
          <w:bCs/>
          <w:noProof/>
          <w:sz w:val="22"/>
          <w:szCs w:val="22"/>
          <w:vertAlign w:val="superscript"/>
          <w:lang w:val="en-US" w:eastAsia="zh-CN"/>
        </w:rPr>
        <w:t>th</w:t>
      </w:r>
      <w:r w:rsidR="00AC2AA3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2"/>
          <w:szCs w:val="22"/>
          <w:lang w:val="en-US" w:eastAsia="zh-CN"/>
        </w:rPr>
        <w:t>March</w:t>
      </w:r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201</w:t>
      </w:r>
      <w:r>
        <w:rPr>
          <w:rFonts w:eastAsia="Times New Roman" w:cs="Arial"/>
          <w:bCs/>
          <w:noProof/>
          <w:sz w:val="22"/>
          <w:szCs w:val="22"/>
          <w:lang w:val="en-US" w:eastAsia="zh-CN"/>
        </w:rPr>
        <w:t>7</w:t>
      </w:r>
    </w:p>
    <w:p w:rsidR="00F85CF4" w:rsidRPr="00853592" w:rsidRDefault="00F85CF4" w:rsidP="006A1A84">
      <w:pPr>
        <w:pStyle w:val="TdocHeader2"/>
        <w:rPr>
          <w:rFonts w:cs="Arial"/>
          <w:sz w:val="22"/>
          <w:szCs w:val="22"/>
          <w:lang w:val="en-US"/>
        </w:rPr>
      </w:pPr>
    </w:p>
    <w:p w:rsidR="006B5A53" w:rsidRPr="00907AA1" w:rsidRDefault="006A1A84" w:rsidP="00907AA1">
      <w:pPr>
        <w:pStyle w:val="TdocHeader2"/>
        <w:ind w:left="1701" w:hanging="1701"/>
        <w:rPr>
          <w:rFonts w:cs="Arial"/>
          <w:sz w:val="22"/>
          <w:szCs w:val="22"/>
          <w:lang w:val="en-US"/>
        </w:rPr>
      </w:pPr>
      <w:r w:rsidRPr="00853592">
        <w:rPr>
          <w:rFonts w:cs="Arial"/>
          <w:sz w:val="22"/>
          <w:szCs w:val="22"/>
          <w:lang w:val="en-US"/>
        </w:rPr>
        <w:t xml:space="preserve">Source: </w:t>
      </w:r>
      <w:r w:rsidRPr="00853592">
        <w:rPr>
          <w:rFonts w:cs="Arial"/>
          <w:sz w:val="22"/>
          <w:szCs w:val="22"/>
          <w:lang w:val="en-US"/>
        </w:rPr>
        <w:tab/>
      </w:r>
      <w:r w:rsidR="0050731B" w:rsidRPr="00907AA1">
        <w:rPr>
          <w:rFonts w:cs="Arial"/>
          <w:sz w:val="22"/>
          <w:szCs w:val="22"/>
          <w:lang w:val="en-US"/>
        </w:rPr>
        <w:t>Thales,</w:t>
      </w:r>
    </w:p>
    <w:p w:rsidR="006B5A53" w:rsidRDefault="006A1A84" w:rsidP="00907AA1">
      <w:pPr>
        <w:pStyle w:val="TdocHeader2"/>
        <w:tabs>
          <w:tab w:val="clear" w:pos="1701"/>
          <w:tab w:val="left" w:pos="2127"/>
        </w:tabs>
        <w:ind w:left="1701" w:hanging="1701"/>
        <w:rPr>
          <w:rFonts w:cs="Arial"/>
          <w:sz w:val="22"/>
          <w:szCs w:val="22"/>
          <w:lang w:val="en-US"/>
        </w:rPr>
      </w:pPr>
      <w:r w:rsidRPr="00853592">
        <w:rPr>
          <w:rFonts w:cs="Arial"/>
          <w:sz w:val="22"/>
          <w:szCs w:val="22"/>
          <w:lang w:val="en-US"/>
        </w:rPr>
        <w:t>Title:</w:t>
      </w:r>
      <w:bookmarkStart w:id="3" w:name="Title"/>
      <w:bookmarkEnd w:id="3"/>
      <w:r w:rsidRPr="00853592">
        <w:rPr>
          <w:rFonts w:cs="Arial"/>
          <w:sz w:val="22"/>
          <w:szCs w:val="22"/>
          <w:lang w:val="en-US"/>
        </w:rPr>
        <w:tab/>
      </w:r>
      <w:r w:rsidR="00AC2AA3">
        <w:rPr>
          <w:rFonts w:cs="Arial"/>
          <w:sz w:val="22"/>
          <w:szCs w:val="22"/>
          <w:lang w:val="en-US"/>
        </w:rPr>
        <w:t xml:space="preserve">Motivation for </w:t>
      </w:r>
      <w:r w:rsidR="00907AA1">
        <w:rPr>
          <w:rFonts w:cs="Arial"/>
          <w:sz w:val="22"/>
          <w:szCs w:val="22"/>
          <w:lang w:val="en-US"/>
        </w:rPr>
        <w:t xml:space="preserve">a </w:t>
      </w:r>
      <w:r w:rsidR="00AC2AA3">
        <w:rPr>
          <w:rFonts w:cs="Arial"/>
          <w:sz w:val="22"/>
          <w:szCs w:val="22"/>
          <w:lang w:val="en-US"/>
        </w:rPr>
        <w:t xml:space="preserve">study on </w:t>
      </w:r>
      <w:r w:rsidR="00F545F2">
        <w:rPr>
          <w:rFonts w:cs="Arial"/>
          <w:sz w:val="22"/>
          <w:szCs w:val="22"/>
          <w:lang w:val="en-US"/>
        </w:rPr>
        <w:t xml:space="preserve">5G to support </w:t>
      </w:r>
      <w:r w:rsidR="00B8240C" w:rsidRPr="00907AA1">
        <w:rPr>
          <w:rFonts w:cs="Arial"/>
          <w:sz w:val="22"/>
          <w:szCs w:val="22"/>
          <w:lang w:val="en-US"/>
        </w:rPr>
        <w:t>non</w:t>
      </w:r>
      <w:r w:rsidR="00BB3822" w:rsidRPr="00907AA1">
        <w:rPr>
          <w:rFonts w:cs="Arial"/>
          <w:sz w:val="22"/>
          <w:szCs w:val="22"/>
          <w:lang w:val="en-US"/>
        </w:rPr>
        <w:t>-terrestrial network</w:t>
      </w:r>
      <w:r w:rsidR="00F545F2">
        <w:rPr>
          <w:rFonts w:cs="Arial"/>
          <w:sz w:val="22"/>
          <w:szCs w:val="22"/>
          <w:lang w:val="en-US"/>
        </w:rPr>
        <w:t>s</w:t>
      </w:r>
    </w:p>
    <w:p w:rsidR="006A1A84" w:rsidRDefault="006A1A84" w:rsidP="00907AA1">
      <w:pPr>
        <w:pStyle w:val="TdocHeader2"/>
        <w:ind w:left="1701" w:hanging="1701"/>
        <w:rPr>
          <w:b w:val="0"/>
          <w:lang w:eastAsia="zh-CN"/>
        </w:rPr>
      </w:pPr>
      <w:r w:rsidRPr="00853592">
        <w:rPr>
          <w:rFonts w:cs="Arial"/>
          <w:sz w:val="22"/>
          <w:szCs w:val="22"/>
          <w:lang w:val="en-US"/>
        </w:rPr>
        <w:t>Agenda Item:</w:t>
      </w:r>
      <w:r w:rsidRPr="00853592">
        <w:rPr>
          <w:rFonts w:cs="Arial"/>
          <w:sz w:val="22"/>
          <w:szCs w:val="22"/>
          <w:lang w:val="en-US"/>
        </w:rPr>
        <w:tab/>
      </w:r>
      <w:r w:rsidR="00F545F2">
        <w:rPr>
          <w:rFonts w:cs="Arial"/>
          <w:sz w:val="22"/>
          <w:szCs w:val="22"/>
          <w:lang w:val="en-US"/>
        </w:rPr>
        <w:t xml:space="preserve">9.1 </w:t>
      </w:r>
      <w:r w:rsidR="00F545F2" w:rsidRPr="006672F7">
        <w:rPr>
          <w:rFonts w:cs="Arial"/>
          <w:sz w:val="22"/>
          <w:szCs w:val="22"/>
          <w:lang w:val="en-US"/>
        </w:rPr>
        <w:t>– New WI/SI proposals for New Radio</w:t>
      </w:r>
    </w:p>
    <w:p w:rsidR="00F545F2" w:rsidRDefault="00F545F2" w:rsidP="00907AA1">
      <w:pPr>
        <w:pStyle w:val="TdocHeader2"/>
        <w:ind w:left="1701" w:hanging="1701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Release:</w:t>
      </w:r>
      <w:r>
        <w:rPr>
          <w:rFonts w:cs="Arial"/>
          <w:sz w:val="22"/>
          <w:szCs w:val="22"/>
          <w:lang w:val="en-US"/>
        </w:rPr>
        <w:tab/>
        <w:t>Rel15</w:t>
      </w:r>
    </w:p>
    <w:p w:rsidR="006A1A84" w:rsidRPr="00853592" w:rsidRDefault="006A1A84" w:rsidP="00907AA1">
      <w:pPr>
        <w:pStyle w:val="TdocHeader2"/>
        <w:ind w:left="1701" w:hanging="1701"/>
        <w:rPr>
          <w:rFonts w:cs="Arial"/>
          <w:sz w:val="22"/>
          <w:szCs w:val="22"/>
          <w:lang w:val="en-US"/>
        </w:rPr>
      </w:pPr>
      <w:r w:rsidRPr="00853592">
        <w:rPr>
          <w:rFonts w:cs="Arial"/>
          <w:sz w:val="22"/>
          <w:szCs w:val="22"/>
          <w:lang w:val="en-US"/>
        </w:rPr>
        <w:t>Document for:</w:t>
      </w:r>
      <w:r w:rsidRPr="00853592">
        <w:rPr>
          <w:rFonts w:cs="Arial"/>
          <w:sz w:val="22"/>
          <w:szCs w:val="22"/>
          <w:lang w:val="en-US"/>
        </w:rPr>
        <w:tab/>
      </w:r>
      <w:r w:rsidR="00F545F2">
        <w:rPr>
          <w:rFonts w:cs="Arial"/>
          <w:sz w:val="22"/>
          <w:szCs w:val="22"/>
          <w:lang w:val="en-US"/>
        </w:rPr>
        <w:t>Discussion</w:t>
      </w:r>
    </w:p>
    <w:p w:rsidR="006A1A84" w:rsidRDefault="006A1A84" w:rsidP="006A1A84">
      <w:pPr>
        <w:pStyle w:val="TdocHeader2"/>
        <w:rPr>
          <w:rFonts w:cs="Arial"/>
          <w:sz w:val="20"/>
          <w:lang w:val="en-US"/>
        </w:rPr>
      </w:pPr>
    </w:p>
    <w:p w:rsidR="00D951B2" w:rsidRDefault="00D951B2" w:rsidP="006A1A84">
      <w:pPr>
        <w:pStyle w:val="TdocHeader2"/>
        <w:rPr>
          <w:rFonts w:cs="Arial"/>
          <w:sz w:val="20"/>
          <w:lang w:val="en-US"/>
        </w:rPr>
      </w:pPr>
    </w:p>
    <w:bookmarkEnd w:id="0"/>
    <w:bookmarkEnd w:id="1"/>
    <w:p w:rsidR="00BB0340" w:rsidRPr="00853592" w:rsidRDefault="00A22DFE" w:rsidP="00BB0340">
      <w:pPr>
        <w:pStyle w:val="Titre1"/>
        <w:rPr>
          <w:color w:val="000000"/>
        </w:rPr>
      </w:pPr>
      <w:r>
        <w:rPr>
          <w:color w:val="000000"/>
        </w:rPr>
        <w:t>Introduction</w:t>
      </w:r>
    </w:p>
    <w:p w:rsidR="0066363D" w:rsidRDefault="001C3BD8" w:rsidP="001C3BD8">
      <w:r w:rsidRPr="001C3BD8">
        <w:t>As defined in TR 22.891, the 5G system architecture integrates multiple radio access technologies</w:t>
      </w:r>
      <w:r w:rsidR="00B8240C">
        <w:t xml:space="preserve">. </w:t>
      </w:r>
      <w:r>
        <w:t xml:space="preserve">Requirements for integration of 5G with </w:t>
      </w:r>
      <w:r w:rsidR="00907AA1">
        <w:t>non-</w:t>
      </w:r>
      <w:r>
        <w:t xml:space="preserve">terrestrial systems such as satellite networks </w:t>
      </w:r>
      <w:r w:rsidR="00982970">
        <w:t xml:space="preserve">have already been included in various 3GPP </w:t>
      </w:r>
      <w:r w:rsidR="00F543D1">
        <w:t xml:space="preserve">documents </w:t>
      </w:r>
      <w:r w:rsidR="00F835C3">
        <w:t xml:space="preserve">in particular </w:t>
      </w:r>
      <w:r w:rsidR="00F543D1">
        <w:t>TS 22.261</w:t>
      </w:r>
      <w:r w:rsidR="00F835C3">
        <w:t xml:space="preserve"> </w:t>
      </w:r>
      <w:r w:rsidR="00F835C3" w:rsidRPr="00F835C3">
        <w:t>(sent for approval at SA#75</w:t>
      </w:r>
      <w:r w:rsidR="00F835C3">
        <w:t xml:space="preserve"> in </w:t>
      </w:r>
      <w:r w:rsidR="00F835C3" w:rsidRPr="00F835C3">
        <w:t>Dubrovnik)</w:t>
      </w:r>
      <w:r w:rsidR="00F835C3">
        <w:t xml:space="preserve"> as well as</w:t>
      </w:r>
      <w:r w:rsidR="00F543D1">
        <w:t xml:space="preserve"> </w:t>
      </w:r>
      <w:r w:rsidR="00F543D1" w:rsidRPr="00022D67">
        <w:t>TR 22.891</w:t>
      </w:r>
      <w:r w:rsidR="00F543D1">
        <w:t xml:space="preserve"> and TR </w:t>
      </w:r>
      <w:r w:rsidR="00F543D1" w:rsidRPr="00022D67">
        <w:t>38.913</w:t>
      </w:r>
      <w:r w:rsidR="00982970">
        <w:t>. As next steps,</w:t>
      </w:r>
      <w:r w:rsidR="0066363D">
        <w:t xml:space="preserve"> it is important </w:t>
      </w:r>
      <w:r w:rsidR="00B8240C">
        <w:t xml:space="preserve">for </w:t>
      </w:r>
      <w:r w:rsidR="0066363D">
        <w:t xml:space="preserve">3GPP </w:t>
      </w:r>
      <w:r w:rsidR="00B8240C">
        <w:t xml:space="preserve">to </w:t>
      </w:r>
      <w:r w:rsidR="0066363D">
        <w:t xml:space="preserve">study the feasibility and </w:t>
      </w:r>
      <w:r w:rsidR="00B8240C">
        <w:t xml:space="preserve">to </w:t>
      </w:r>
      <w:r w:rsidR="0066363D">
        <w:t>define specification</w:t>
      </w:r>
      <w:r w:rsidR="00E32C1C">
        <w:t>s</w:t>
      </w:r>
      <w:r w:rsidR="0066363D">
        <w:t xml:space="preserve"> that will have</w:t>
      </w:r>
      <w:r w:rsidR="0066363D" w:rsidRPr="0021586C">
        <w:t xml:space="preserve"> </w:t>
      </w:r>
      <w:r w:rsidR="00E32C1C">
        <w:t xml:space="preserve">a </w:t>
      </w:r>
      <w:r w:rsidR="0066363D" w:rsidRPr="0021586C">
        <w:t xml:space="preserve">high degree of commonality between the </w:t>
      </w:r>
      <w:r w:rsidR="0066363D">
        <w:t>cellular</w:t>
      </w:r>
      <w:r w:rsidR="0066363D" w:rsidRPr="0021586C">
        <w:t xml:space="preserve"> and </w:t>
      </w:r>
      <w:r w:rsidR="0066363D">
        <w:t>non-terrestrial</w:t>
      </w:r>
      <w:r w:rsidR="0066363D" w:rsidRPr="0021586C">
        <w:t xml:space="preserve"> radio interfaces</w:t>
      </w:r>
      <w:r w:rsidR="00260F12">
        <w:t xml:space="preserve"> and high degree of integration between both types of radio access technologies.</w:t>
      </w:r>
    </w:p>
    <w:p w:rsidR="004D188D" w:rsidRDefault="004D188D" w:rsidP="004D188D">
      <w:pPr>
        <w:spacing w:after="0"/>
      </w:pPr>
    </w:p>
    <w:p w:rsidR="00AF7180" w:rsidRPr="00022D67" w:rsidRDefault="00AF7180" w:rsidP="00AF7180">
      <w:pPr>
        <w:spacing w:after="0"/>
      </w:pPr>
      <w:r w:rsidRPr="00022D67">
        <w:t xml:space="preserve">Non-terrestrial </w:t>
      </w:r>
      <w:r>
        <w:t>networks</w:t>
      </w:r>
      <w:r w:rsidRPr="00022D67">
        <w:t xml:space="preserve"> refer to networks, or segments of networks, using an airborne or spaceborne vehicle to embark a transmission equipment relay node or </w:t>
      </w:r>
      <w:r>
        <w:t>base station</w:t>
      </w:r>
      <w:r w:rsidRPr="00022D67">
        <w:t xml:space="preserve"> as defined hereafter:</w:t>
      </w:r>
    </w:p>
    <w:p w:rsidR="00AF7180" w:rsidRPr="00022D67" w:rsidRDefault="00AF7180" w:rsidP="00AF718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022D67">
        <w:t>Spaceborne vehicles: Satellites (</w:t>
      </w:r>
      <w:r>
        <w:t xml:space="preserve">including </w:t>
      </w:r>
      <w:r w:rsidRPr="00022D67">
        <w:t xml:space="preserve">Low Earth Orbiting </w:t>
      </w:r>
      <w:r w:rsidR="00907AA1">
        <w:t xml:space="preserve">(LEO) </w:t>
      </w:r>
      <w:r w:rsidRPr="00022D67">
        <w:t xml:space="preserve">satellites, Medium Earth Orbiting </w:t>
      </w:r>
      <w:r w:rsidR="00907AA1">
        <w:t xml:space="preserve">(MEO) </w:t>
      </w:r>
      <w:r w:rsidRPr="00022D67">
        <w:t>satellites, Geostationary Earth Orbiting</w:t>
      </w:r>
      <w:r w:rsidR="00907AA1">
        <w:t xml:space="preserve"> (GEO)</w:t>
      </w:r>
      <w:r w:rsidRPr="00022D67">
        <w:t xml:space="preserve"> satellites</w:t>
      </w:r>
      <w:r w:rsidR="00E32C1C">
        <w:t xml:space="preserve"> as well as Highly Elliptical Orbiting </w:t>
      </w:r>
      <w:r w:rsidR="00907AA1">
        <w:t xml:space="preserve">(HEO) </w:t>
      </w:r>
      <w:r w:rsidR="00E32C1C">
        <w:t>satellites</w:t>
      </w:r>
      <w:r w:rsidRPr="00022D67">
        <w:t>)</w:t>
      </w:r>
    </w:p>
    <w:p w:rsidR="00AF7180" w:rsidRPr="00022D67" w:rsidRDefault="00AF7180" w:rsidP="00AF7180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 w:rsidRPr="00022D67">
        <w:t xml:space="preserve">Airborne vehicles: </w:t>
      </w:r>
      <w:r>
        <w:t>Unmanned Aircraft Systems (</w:t>
      </w:r>
      <w:r w:rsidRPr="00565A6E">
        <w:t>UA</w:t>
      </w:r>
      <w:r>
        <w:t xml:space="preserve">S), </w:t>
      </w:r>
      <w:r w:rsidRPr="00022D67">
        <w:t>High Altitude Platform</w:t>
      </w:r>
      <w:r>
        <w:t>s</w:t>
      </w:r>
      <w:r w:rsidRPr="00022D67">
        <w:t xml:space="preserve"> (HAP</w:t>
      </w:r>
      <w:r>
        <w:t>s</w:t>
      </w:r>
      <w:r w:rsidRPr="00022D67">
        <w:t>)</w:t>
      </w:r>
    </w:p>
    <w:p w:rsidR="00AF7180" w:rsidRDefault="00AF7180" w:rsidP="00AF7180">
      <w:pPr>
        <w:spacing w:after="0"/>
      </w:pPr>
    </w:p>
    <w:p w:rsidR="00AF7180" w:rsidRDefault="00AF7180" w:rsidP="00AF7180">
      <w:pPr>
        <w:spacing w:after="0"/>
      </w:pPr>
      <w:r>
        <w:t>Thanks to</w:t>
      </w:r>
      <w:r w:rsidR="00A02F43">
        <w:t xml:space="preserve"> the</w:t>
      </w:r>
      <w:r>
        <w:t xml:space="preserve"> wide service coverage capabilities and </w:t>
      </w:r>
      <w:r w:rsidRPr="008B7654">
        <w:t>reduce</w:t>
      </w:r>
      <w:r>
        <w:t>d</w:t>
      </w:r>
      <w:r w:rsidRPr="008B7654">
        <w:t xml:space="preserve"> vulnerability </w:t>
      </w:r>
      <w:r>
        <w:t xml:space="preserve">of air/spaceborne vehicles </w:t>
      </w:r>
      <w:r w:rsidRPr="008B7654">
        <w:t>to physical attacks and natural disasters</w:t>
      </w:r>
      <w:r>
        <w:t xml:space="preserve">, </w:t>
      </w:r>
      <w:r w:rsidR="00B8240C">
        <w:t>non</w:t>
      </w:r>
      <w:r>
        <w:t>-terrestrial networks are expected</w:t>
      </w:r>
      <w:r w:rsidR="00E32C1C">
        <w:t xml:space="preserve"> to</w:t>
      </w:r>
    </w:p>
    <w:p w:rsidR="006B5A53" w:rsidRDefault="00B8240C" w:rsidP="00AB7D9D">
      <w:pPr>
        <w:pStyle w:val="Paragraphedeliste"/>
        <w:numPr>
          <w:ilvl w:val="0"/>
          <w:numId w:val="28"/>
        </w:numPr>
        <w:spacing w:after="0"/>
      </w:pPr>
      <w:r>
        <w:t xml:space="preserve">foster </w:t>
      </w:r>
      <w:r w:rsidR="00AF7180">
        <w:t>the roll out of 5G service</w:t>
      </w:r>
      <w:r w:rsidR="00CF1A41">
        <w:t xml:space="preserve"> in u</w:t>
      </w:r>
      <w:r w:rsidR="00AF7180">
        <w:t>nserved areas that cannot be covered by terrestrial 5G network</w:t>
      </w:r>
      <w:r w:rsidR="00CF1A41">
        <w:t xml:space="preserve"> (</w:t>
      </w:r>
      <w:r>
        <w:t>isolated</w:t>
      </w:r>
      <w:r w:rsidR="00AF7180">
        <w:t>/remote areas, on board aircraft</w:t>
      </w:r>
      <w:r>
        <w:t>s</w:t>
      </w:r>
      <w:r w:rsidR="00AF7180">
        <w:t xml:space="preserve"> or vessels</w:t>
      </w:r>
      <w:r w:rsidR="00CF1A41">
        <w:t>) and u</w:t>
      </w:r>
      <w:r w:rsidR="00AF7180">
        <w:t xml:space="preserve">nderserved areas </w:t>
      </w:r>
      <w:r w:rsidR="00CF1A41">
        <w:t xml:space="preserve">(e.g. </w:t>
      </w:r>
      <w:r>
        <w:t>sub</w:t>
      </w:r>
      <w:r w:rsidR="00CF1A41">
        <w:t>-urban/rural areas) to upgrade</w:t>
      </w:r>
      <w:r w:rsidR="00AF7180">
        <w:t xml:space="preserve"> the performance of limited terrestrial networks</w:t>
      </w:r>
      <w:r w:rsidR="00915928">
        <w:t xml:space="preserve"> in cost effective manner</w:t>
      </w:r>
      <w:r>
        <w:t>,</w:t>
      </w:r>
    </w:p>
    <w:p w:rsidR="00AF7180" w:rsidRDefault="00B8240C" w:rsidP="00AB7D9D">
      <w:pPr>
        <w:pStyle w:val="Paragraphedeliste"/>
        <w:numPr>
          <w:ilvl w:val="0"/>
          <w:numId w:val="28"/>
        </w:numPr>
        <w:spacing w:after="0"/>
      </w:pPr>
      <w:r>
        <w:t xml:space="preserve">reinforce </w:t>
      </w:r>
      <w:r w:rsidR="00AF7180">
        <w:t xml:space="preserve">the 5G service reliability </w:t>
      </w:r>
      <w:r w:rsidR="00CF1A41">
        <w:t>by p</w:t>
      </w:r>
      <w:r w:rsidR="00AF7180">
        <w:t>rovid</w:t>
      </w:r>
      <w:r w:rsidR="00CF1A41">
        <w:t>ing</w:t>
      </w:r>
      <w:r w:rsidR="00AF7180">
        <w:t xml:space="preserve"> service continuity for</w:t>
      </w:r>
      <w:r>
        <w:t xml:space="preserve"> </w:t>
      </w:r>
      <w:r w:rsidR="00AF7180">
        <w:t>M2M/IoT devices or for</w:t>
      </w:r>
      <w:r w:rsidR="00CF1A41">
        <w:t xml:space="preserve"> passengers on board</w:t>
      </w:r>
      <w:r w:rsidR="00AF7180">
        <w:t xml:space="preserve"> moving platforms </w:t>
      </w:r>
      <w:r w:rsidR="00CF1A41">
        <w:t xml:space="preserve">(e.g. </w:t>
      </w:r>
      <w:r w:rsidR="00680EF1">
        <w:t xml:space="preserve">passenger vehicles-aircraft, ships, high speed </w:t>
      </w:r>
      <w:r w:rsidR="00AF7180">
        <w:t>trains, bus</w:t>
      </w:r>
      <w:r w:rsidR="00CF1A41">
        <w:t xml:space="preserve">) or ensuring </w:t>
      </w:r>
      <w:r w:rsidR="00AF7180">
        <w:t xml:space="preserve">service availability anywhere </w:t>
      </w:r>
      <w:r w:rsidR="00E0246C">
        <w:t xml:space="preserve">especially </w:t>
      </w:r>
      <w:r w:rsidR="00AF7180">
        <w:t>fo</w:t>
      </w:r>
      <w:r w:rsidR="00CF1A41">
        <w:t>r</w:t>
      </w:r>
      <w:r w:rsidR="00AF7180">
        <w:t xml:space="preserve"> critical communications</w:t>
      </w:r>
      <w:r w:rsidR="00E0246C">
        <w:t>, future railway communications or maritime communications</w:t>
      </w:r>
      <w:r>
        <w:t>, and to</w:t>
      </w:r>
    </w:p>
    <w:p w:rsidR="00AF7180" w:rsidRDefault="00B8240C" w:rsidP="00AB7D9D">
      <w:pPr>
        <w:pStyle w:val="Paragraphedeliste"/>
        <w:numPr>
          <w:ilvl w:val="0"/>
          <w:numId w:val="28"/>
        </w:numPr>
        <w:spacing w:after="0"/>
      </w:pPr>
      <w:r>
        <w:t xml:space="preserve">enable </w:t>
      </w:r>
      <w:r w:rsidR="00AF7180">
        <w:t>5G network scalability</w:t>
      </w:r>
      <w:r w:rsidR="00CF1A41">
        <w:t xml:space="preserve"> by providing </w:t>
      </w:r>
      <w:r w:rsidR="00AF7180">
        <w:t>efficient multicast/broadcast resources for data delivery towards the network edges.</w:t>
      </w:r>
    </w:p>
    <w:p w:rsidR="00CF1A41" w:rsidRDefault="00CF1A41" w:rsidP="00AF7180">
      <w:pPr>
        <w:spacing w:after="0"/>
      </w:pPr>
    </w:p>
    <w:p w:rsidR="00337ACB" w:rsidRDefault="00337ACB" w:rsidP="00AF7180">
      <w:pPr>
        <w:spacing w:after="0"/>
      </w:pPr>
      <w:r>
        <w:t>The above cases relate to either non terrestrial operating alone  or to integrated terrestrial and non-terrestrial networks</w:t>
      </w:r>
    </w:p>
    <w:p w:rsidR="00337ACB" w:rsidRDefault="00337ACB" w:rsidP="00AF7180">
      <w:pPr>
        <w:spacing w:after="0"/>
      </w:pPr>
    </w:p>
    <w:p w:rsidR="006B5A53" w:rsidRDefault="004C23AA" w:rsidP="00125E23">
      <w:pPr>
        <w:spacing w:after="0"/>
        <w:rPr>
          <w:iCs/>
        </w:rPr>
      </w:pPr>
      <w:r>
        <w:t xml:space="preserve">Non-terrestrial use cases can be </w:t>
      </w:r>
      <w:r w:rsidR="0071000A" w:rsidRPr="00125E23">
        <w:rPr>
          <w:iCs/>
        </w:rPr>
        <w:t xml:space="preserve">broadly </w:t>
      </w:r>
      <w:r w:rsidR="00345AA8">
        <w:rPr>
          <w:iCs/>
        </w:rPr>
        <w:t>classified</w:t>
      </w:r>
      <w:r w:rsidR="00345AA8" w:rsidRPr="00125E23">
        <w:rPr>
          <w:iCs/>
        </w:rPr>
        <w:t xml:space="preserve"> </w:t>
      </w:r>
      <w:r w:rsidR="0071000A" w:rsidRPr="00125E23">
        <w:rPr>
          <w:iCs/>
        </w:rPr>
        <w:t>on the basis of the following criteria:</w:t>
      </w:r>
    </w:p>
    <w:p w:rsidR="006B5A53" w:rsidRDefault="00567325" w:rsidP="00AB7D9D">
      <w:pPr>
        <w:pStyle w:val="Paragraphedeliste"/>
        <w:numPr>
          <w:ilvl w:val="0"/>
          <w:numId w:val="30"/>
        </w:numPr>
        <w:spacing w:after="0"/>
        <w:rPr>
          <w:iCs/>
        </w:rPr>
      </w:pPr>
      <w:r>
        <w:rPr>
          <w:iCs/>
        </w:rPr>
        <w:lastRenderedPageBreak/>
        <w:t xml:space="preserve">Link </w:t>
      </w:r>
      <w:r w:rsidR="00BE4C31">
        <w:rPr>
          <w:iCs/>
        </w:rPr>
        <w:t>posi</w:t>
      </w:r>
      <w:r w:rsidR="00802699">
        <w:rPr>
          <w:iCs/>
        </w:rPr>
        <w:t>tioning</w:t>
      </w:r>
      <w:r w:rsidR="0071000A" w:rsidRPr="00CC51E1">
        <w:rPr>
          <w:iCs/>
        </w:rPr>
        <w:t xml:space="preserve">: </w:t>
      </w:r>
      <w:r w:rsidR="005E3D89">
        <w:rPr>
          <w:iCs/>
        </w:rPr>
        <w:t>either</w:t>
      </w:r>
      <w:r w:rsidR="005E3D89" w:rsidRPr="00CC51E1">
        <w:rPr>
          <w:iCs/>
        </w:rPr>
        <w:t xml:space="preserve"> </w:t>
      </w:r>
      <w:r w:rsidR="0071000A" w:rsidRPr="00CC51E1">
        <w:rPr>
          <w:iCs/>
        </w:rPr>
        <w:t>the non</w:t>
      </w:r>
      <w:r w:rsidR="002A3040">
        <w:rPr>
          <w:iCs/>
        </w:rPr>
        <w:t>-</w:t>
      </w:r>
      <w:r w:rsidR="0071000A" w:rsidRPr="00CC51E1">
        <w:rPr>
          <w:iCs/>
        </w:rPr>
        <w:t>terrestrial link serve</w:t>
      </w:r>
      <w:r w:rsidR="005E3D89">
        <w:rPr>
          <w:iCs/>
        </w:rPr>
        <w:t>s</w:t>
      </w:r>
      <w:r w:rsidR="0071000A" w:rsidRPr="00CC51E1">
        <w:rPr>
          <w:iCs/>
        </w:rPr>
        <w:t xml:space="preserve"> directly the </w:t>
      </w:r>
      <w:r w:rsidR="002A3040">
        <w:rPr>
          <w:iCs/>
        </w:rPr>
        <w:t>end user</w:t>
      </w:r>
      <w:r w:rsidR="002A3040" w:rsidRPr="00CC51E1">
        <w:rPr>
          <w:iCs/>
        </w:rPr>
        <w:t xml:space="preserve"> </w:t>
      </w:r>
      <w:r w:rsidR="0071000A" w:rsidRPr="00CC51E1">
        <w:rPr>
          <w:iCs/>
        </w:rPr>
        <w:t>devices (</w:t>
      </w:r>
      <w:r w:rsidR="00907AA1">
        <w:rPr>
          <w:b/>
          <w:iCs/>
        </w:rPr>
        <w:t>d</w:t>
      </w:r>
      <w:r w:rsidR="00907AA1" w:rsidRPr="00AB0253">
        <w:rPr>
          <w:b/>
          <w:iCs/>
        </w:rPr>
        <w:t xml:space="preserve">irect </w:t>
      </w:r>
      <w:r w:rsidR="0071000A" w:rsidRPr="00AB0253">
        <w:rPr>
          <w:b/>
          <w:iCs/>
        </w:rPr>
        <w:t>access</w:t>
      </w:r>
      <w:r w:rsidR="0071000A" w:rsidRPr="00CC51E1">
        <w:rPr>
          <w:iCs/>
        </w:rPr>
        <w:t>) or indirectly via terrestrial RAN equipment (</w:t>
      </w:r>
      <w:r w:rsidR="00907AA1">
        <w:rPr>
          <w:b/>
          <w:iCs/>
        </w:rPr>
        <w:t>i</w:t>
      </w:r>
      <w:r w:rsidR="00907AA1" w:rsidRPr="00AB0253">
        <w:rPr>
          <w:b/>
          <w:iCs/>
        </w:rPr>
        <w:t xml:space="preserve">ndirect </w:t>
      </w:r>
      <w:r w:rsidR="00AB0253" w:rsidRPr="00AB0253">
        <w:rPr>
          <w:b/>
          <w:iCs/>
        </w:rPr>
        <w:t>access</w:t>
      </w:r>
      <w:r w:rsidR="00AB0253">
        <w:rPr>
          <w:iCs/>
        </w:rPr>
        <w:t xml:space="preserve">: </w:t>
      </w:r>
      <w:r w:rsidR="0071000A" w:rsidRPr="00CC51E1">
        <w:rPr>
          <w:iCs/>
        </w:rPr>
        <w:t>backhaul/Tr</w:t>
      </w:r>
      <w:r w:rsidR="00AB0253">
        <w:rPr>
          <w:iCs/>
        </w:rPr>
        <w:t>unking</w:t>
      </w:r>
      <w:r w:rsidR="0071000A" w:rsidRPr="00CC51E1">
        <w:rPr>
          <w:iCs/>
        </w:rPr>
        <w:t>)</w:t>
      </w:r>
      <w:r w:rsidR="00C1602F">
        <w:rPr>
          <w:iCs/>
        </w:rPr>
        <w:t>, including as installed on moving platforms such as aeroplanes, ships, trains and buses</w:t>
      </w:r>
    </w:p>
    <w:p w:rsidR="0071000A" w:rsidRPr="002D2DBD" w:rsidRDefault="000D6483" w:rsidP="00AB7D9D">
      <w:pPr>
        <w:pStyle w:val="Paragraphedeliste"/>
        <w:numPr>
          <w:ilvl w:val="0"/>
          <w:numId w:val="28"/>
        </w:numPr>
        <w:spacing w:after="0"/>
        <w:rPr>
          <w:iCs/>
        </w:rPr>
      </w:pPr>
      <w:r>
        <w:rPr>
          <w:iCs/>
        </w:rPr>
        <w:t>Link</w:t>
      </w:r>
      <w:r w:rsidRPr="002D2DBD">
        <w:rPr>
          <w:iCs/>
        </w:rPr>
        <w:t xml:space="preserve"> </w:t>
      </w:r>
      <w:r>
        <w:rPr>
          <w:iCs/>
        </w:rPr>
        <w:t>capability</w:t>
      </w:r>
      <w:r w:rsidR="0071000A" w:rsidRPr="002D2DBD">
        <w:rPr>
          <w:iCs/>
        </w:rPr>
        <w:t xml:space="preserve">: </w:t>
      </w:r>
      <w:r w:rsidR="0071000A" w:rsidRPr="00AB0253">
        <w:rPr>
          <w:b/>
          <w:iCs/>
        </w:rPr>
        <w:t>bidirectional</w:t>
      </w:r>
      <w:r w:rsidR="0071000A" w:rsidRPr="002D2DBD">
        <w:rPr>
          <w:iCs/>
        </w:rPr>
        <w:t xml:space="preserve"> (narrowband or broadband</w:t>
      </w:r>
      <w:r>
        <w:rPr>
          <w:iCs/>
        </w:rPr>
        <w:t xml:space="preserve"> + optionally broadcast/multicast</w:t>
      </w:r>
      <w:r w:rsidR="0071000A" w:rsidRPr="002D2DBD">
        <w:rPr>
          <w:iCs/>
        </w:rPr>
        <w:t xml:space="preserve">) </w:t>
      </w:r>
      <w:r w:rsidR="004340F0">
        <w:rPr>
          <w:iCs/>
        </w:rPr>
        <w:t>or</w:t>
      </w:r>
      <w:r w:rsidR="0071000A" w:rsidRPr="004340F0">
        <w:rPr>
          <w:iCs/>
        </w:rPr>
        <w:t xml:space="preserve"> </w:t>
      </w:r>
      <w:r w:rsidR="0071000A" w:rsidRPr="00AB0253">
        <w:rPr>
          <w:b/>
          <w:iCs/>
        </w:rPr>
        <w:t>unidirectional</w:t>
      </w:r>
      <w:r w:rsidR="0071000A" w:rsidRPr="004340F0">
        <w:rPr>
          <w:iCs/>
        </w:rPr>
        <w:t xml:space="preserve"> (broadcast/multicast only)</w:t>
      </w:r>
    </w:p>
    <w:p w:rsidR="0071000A" w:rsidRPr="00460B2F" w:rsidRDefault="00567325" w:rsidP="00AB7D9D">
      <w:pPr>
        <w:pStyle w:val="Paragraphedeliste"/>
        <w:numPr>
          <w:ilvl w:val="0"/>
          <w:numId w:val="28"/>
        </w:numPr>
        <w:spacing w:after="0"/>
        <w:rPr>
          <w:iCs/>
        </w:rPr>
      </w:pPr>
      <w:r>
        <w:rPr>
          <w:iCs/>
        </w:rPr>
        <w:t>L</w:t>
      </w:r>
      <w:r w:rsidR="00AB0253">
        <w:rPr>
          <w:iCs/>
        </w:rPr>
        <w:t>ink configuration</w:t>
      </w:r>
      <w:r w:rsidR="0071000A" w:rsidRPr="002D2DBD">
        <w:rPr>
          <w:iCs/>
        </w:rPr>
        <w:t xml:space="preserve">: </w:t>
      </w:r>
      <w:r>
        <w:rPr>
          <w:iCs/>
        </w:rPr>
        <w:t xml:space="preserve">multi-link </w:t>
      </w:r>
      <w:r w:rsidR="00DD2D91">
        <w:rPr>
          <w:iCs/>
        </w:rPr>
        <w:t>with</w:t>
      </w:r>
      <w:r w:rsidR="0071000A" w:rsidRPr="00460B2F">
        <w:rPr>
          <w:iCs/>
        </w:rPr>
        <w:t xml:space="preserve"> another </w:t>
      </w:r>
      <w:r w:rsidR="00460B2F">
        <w:rPr>
          <w:iCs/>
        </w:rPr>
        <w:t xml:space="preserve">network </w:t>
      </w:r>
      <w:r w:rsidR="00DD2D91">
        <w:rPr>
          <w:iCs/>
        </w:rPr>
        <w:t>technology</w:t>
      </w:r>
      <w:r w:rsidR="0071000A" w:rsidRPr="00460B2F">
        <w:rPr>
          <w:iCs/>
        </w:rPr>
        <w:t xml:space="preserve"> </w:t>
      </w:r>
      <w:r w:rsidR="000D6483">
        <w:rPr>
          <w:iCs/>
        </w:rPr>
        <w:t>(through link aggregation</w:t>
      </w:r>
      <w:r>
        <w:rPr>
          <w:iCs/>
        </w:rPr>
        <w:t xml:space="preserve"> or dual connectivity</w:t>
      </w:r>
      <w:r w:rsidR="000D6483">
        <w:rPr>
          <w:iCs/>
        </w:rPr>
        <w:t xml:space="preserve">) </w:t>
      </w:r>
      <w:r w:rsidR="0071000A" w:rsidRPr="00460B2F">
        <w:rPr>
          <w:iCs/>
        </w:rPr>
        <w:t xml:space="preserve">or </w:t>
      </w:r>
      <w:r>
        <w:rPr>
          <w:iCs/>
        </w:rPr>
        <w:t>single-link</w:t>
      </w:r>
    </w:p>
    <w:p w:rsidR="0071000A" w:rsidRDefault="0071000A" w:rsidP="00AB7D9D">
      <w:pPr>
        <w:spacing w:after="0"/>
        <w:rPr>
          <w:iCs/>
        </w:rPr>
      </w:pPr>
    </w:p>
    <w:p w:rsidR="00AB0253" w:rsidRDefault="00AB0253" w:rsidP="00AB7D9D">
      <w:pPr>
        <w:spacing w:after="0"/>
        <w:rPr>
          <w:iCs/>
        </w:rPr>
      </w:pPr>
    </w:p>
    <w:p w:rsidR="00AB0253" w:rsidRDefault="00AB0253" w:rsidP="00AB0253">
      <w:pPr>
        <w:pStyle w:val="Lgende"/>
        <w:rPr>
          <w:iCs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5E3D89">
        <w:t>Classification of non</w:t>
      </w:r>
      <w:r>
        <w:t>-terrestrial use cases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71"/>
        <w:gridCol w:w="1369"/>
        <w:gridCol w:w="1359"/>
        <w:gridCol w:w="4000"/>
        <w:gridCol w:w="1723"/>
      </w:tblGrid>
      <w:tr w:rsidR="009917E5" w:rsidRPr="00BD0678" w:rsidTr="00466A1B">
        <w:tc>
          <w:tcPr>
            <w:tcW w:w="0" w:type="auto"/>
          </w:tcPr>
          <w:p w:rsidR="00152162" w:rsidRPr="00BD0678" w:rsidRDefault="00567325" w:rsidP="0071000A">
            <w:pPr>
              <w:spacing w:after="0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Link</w:t>
            </w:r>
            <w:r w:rsidRPr="00BD0678">
              <w:rPr>
                <w:b/>
                <w:iCs/>
                <w:sz w:val="20"/>
                <w:szCs w:val="20"/>
              </w:rPr>
              <w:t xml:space="preserve"> </w:t>
            </w:r>
            <w:r w:rsidR="00152162" w:rsidRPr="00BD0678">
              <w:rPr>
                <w:b/>
                <w:iCs/>
                <w:sz w:val="20"/>
                <w:szCs w:val="20"/>
              </w:rPr>
              <w:t>positioning</w:t>
            </w:r>
          </w:p>
        </w:tc>
        <w:tc>
          <w:tcPr>
            <w:tcW w:w="0" w:type="auto"/>
          </w:tcPr>
          <w:p w:rsidR="00152162" w:rsidRPr="00BD0678" w:rsidRDefault="00152162" w:rsidP="0071000A">
            <w:pPr>
              <w:spacing w:after="0"/>
              <w:rPr>
                <w:b/>
                <w:iCs/>
                <w:sz w:val="20"/>
                <w:szCs w:val="20"/>
              </w:rPr>
            </w:pPr>
            <w:r w:rsidRPr="00BD0678">
              <w:rPr>
                <w:b/>
                <w:iCs/>
                <w:sz w:val="20"/>
                <w:szCs w:val="20"/>
              </w:rPr>
              <w:t>Link capability</w:t>
            </w:r>
          </w:p>
        </w:tc>
        <w:tc>
          <w:tcPr>
            <w:tcW w:w="0" w:type="auto"/>
          </w:tcPr>
          <w:p w:rsidR="00152162" w:rsidRPr="00BD0678" w:rsidRDefault="00567325" w:rsidP="0071000A">
            <w:pPr>
              <w:spacing w:after="0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Link configuration</w:t>
            </w:r>
          </w:p>
        </w:tc>
        <w:tc>
          <w:tcPr>
            <w:tcW w:w="0" w:type="auto"/>
          </w:tcPr>
          <w:p w:rsidR="00152162" w:rsidRPr="00BD0678" w:rsidRDefault="00152162" w:rsidP="00E4016E">
            <w:pPr>
              <w:spacing w:after="0"/>
              <w:rPr>
                <w:b/>
                <w:iCs/>
                <w:sz w:val="20"/>
                <w:szCs w:val="20"/>
              </w:rPr>
            </w:pPr>
            <w:r w:rsidRPr="00BD0678">
              <w:rPr>
                <w:b/>
                <w:iCs/>
                <w:sz w:val="20"/>
                <w:szCs w:val="20"/>
              </w:rPr>
              <w:t>Use cases</w:t>
            </w:r>
          </w:p>
        </w:tc>
        <w:tc>
          <w:tcPr>
            <w:tcW w:w="0" w:type="auto"/>
          </w:tcPr>
          <w:p w:rsidR="00152162" w:rsidRPr="00BD0678" w:rsidRDefault="00045C64" w:rsidP="00E4016E">
            <w:pPr>
              <w:spacing w:after="0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3GPP </w:t>
            </w:r>
            <w:r w:rsidR="00152162" w:rsidRPr="00BD0678">
              <w:rPr>
                <w:b/>
                <w:iCs/>
                <w:sz w:val="20"/>
                <w:szCs w:val="20"/>
              </w:rPr>
              <w:t>References</w:t>
            </w:r>
          </w:p>
        </w:tc>
      </w:tr>
      <w:tr w:rsidR="009917E5" w:rsidRPr="00BD0678" w:rsidTr="00466A1B">
        <w:tc>
          <w:tcPr>
            <w:tcW w:w="0" w:type="auto"/>
          </w:tcPr>
          <w:p w:rsidR="00152162" w:rsidRPr="00BD0678" w:rsidRDefault="00152162" w:rsidP="0071000A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Direct access</w:t>
            </w:r>
          </w:p>
        </w:tc>
        <w:tc>
          <w:tcPr>
            <w:tcW w:w="0" w:type="auto"/>
          </w:tcPr>
          <w:p w:rsidR="00152162" w:rsidRPr="00BD0678" w:rsidRDefault="00152162" w:rsidP="0071000A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Bidirectional</w:t>
            </w:r>
          </w:p>
        </w:tc>
        <w:tc>
          <w:tcPr>
            <w:tcW w:w="0" w:type="auto"/>
          </w:tcPr>
          <w:p w:rsidR="00152162" w:rsidRPr="00BD0678" w:rsidRDefault="00567325" w:rsidP="0071000A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Single-link</w:t>
            </w:r>
          </w:p>
        </w:tc>
        <w:tc>
          <w:tcPr>
            <w:tcW w:w="0" w:type="auto"/>
          </w:tcPr>
          <w:p w:rsidR="00152162" w:rsidRPr="00BD0678" w:rsidRDefault="00152162" w:rsidP="002F61DA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Service to</w:t>
            </w:r>
            <w:r w:rsidR="008F47BD">
              <w:rPr>
                <w:iCs/>
                <w:sz w:val="20"/>
                <w:szCs w:val="20"/>
              </w:rPr>
              <w:t>/from</w:t>
            </w:r>
            <w:r w:rsidRPr="00BD0678">
              <w:rPr>
                <w:iCs/>
                <w:sz w:val="20"/>
                <w:szCs w:val="20"/>
              </w:rPr>
              <w:t xml:space="preserve"> M2M/IoT battery activated sensors (e.g. fleet management, asset tracking, livestock management, farms, substations, gas pipelines, digital signage, remote road alerts, etc.) or handset devices with messaging/voice services </w:t>
            </w:r>
            <w:r w:rsidR="009917E5">
              <w:rPr>
                <w:iCs/>
                <w:sz w:val="20"/>
                <w:szCs w:val="20"/>
              </w:rPr>
              <w:t xml:space="preserve">(e.g. emergency calls as well as mission critical/public safety communication) </w:t>
            </w:r>
            <w:r w:rsidRPr="00BD0678">
              <w:rPr>
                <w:sz w:val="20"/>
                <w:szCs w:val="20"/>
              </w:rPr>
              <w:t>via spaceborne platform. Continuity of service across spaceborne platforms and terrestrial systems.</w:t>
            </w:r>
          </w:p>
          <w:p w:rsidR="00152162" w:rsidRPr="00BD0678" w:rsidRDefault="00152162" w:rsidP="002F61DA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Capacity reinforcement on special events using airborne platforms serving handset devices with broadband services</w:t>
            </w:r>
          </w:p>
        </w:tc>
        <w:tc>
          <w:tcPr>
            <w:tcW w:w="0" w:type="auto"/>
          </w:tcPr>
          <w:p w:rsidR="00152162" w:rsidRPr="00BD0678" w:rsidRDefault="00D80211" w:rsidP="00D80211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TR 22.861, §5.2</w:t>
            </w:r>
            <w:r>
              <w:rPr>
                <w:iCs/>
                <w:sz w:val="20"/>
                <w:szCs w:val="20"/>
              </w:rPr>
              <w:t>:</w:t>
            </w:r>
            <w:r w:rsidRPr="00BD0678">
              <w:rPr>
                <w:iCs/>
                <w:sz w:val="20"/>
                <w:szCs w:val="20"/>
              </w:rPr>
              <w:t xml:space="preserve"> connecti</w:t>
            </w:r>
            <w:r w:rsidR="00045C64">
              <w:rPr>
                <w:iCs/>
                <w:sz w:val="20"/>
                <w:szCs w:val="20"/>
              </w:rPr>
              <w:t>vity aspects</w:t>
            </w:r>
          </w:p>
          <w:p w:rsidR="00F27D0C" w:rsidRDefault="00F27D0C" w:rsidP="00D80211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TR 22.864, </w:t>
            </w:r>
            <w:r w:rsidRPr="00BD0678">
              <w:rPr>
                <w:iCs/>
                <w:sz w:val="20"/>
                <w:szCs w:val="20"/>
              </w:rPr>
              <w:t>§5.</w:t>
            </w:r>
            <w:r>
              <w:rPr>
                <w:iCs/>
                <w:sz w:val="20"/>
                <w:szCs w:val="20"/>
              </w:rPr>
              <w:t>6: Access</w:t>
            </w:r>
          </w:p>
          <w:p w:rsidR="00D80211" w:rsidRPr="00BD0678" w:rsidRDefault="00D80211" w:rsidP="00D80211">
            <w:pPr>
              <w:spacing w:after="0"/>
              <w:rPr>
                <w:iCs/>
                <w:sz w:val="20"/>
                <w:szCs w:val="20"/>
              </w:rPr>
            </w:pPr>
            <w:r w:rsidRPr="00D80211">
              <w:rPr>
                <w:iCs/>
                <w:sz w:val="20"/>
                <w:szCs w:val="20"/>
              </w:rPr>
              <w:t>TR 22.862</w:t>
            </w:r>
            <w:r>
              <w:rPr>
                <w:iCs/>
                <w:sz w:val="20"/>
                <w:szCs w:val="20"/>
              </w:rPr>
              <w:t xml:space="preserve">, </w:t>
            </w:r>
            <w:r w:rsidRPr="00BD0678">
              <w:rPr>
                <w:iCs/>
                <w:sz w:val="20"/>
                <w:szCs w:val="20"/>
              </w:rPr>
              <w:t>§5.1</w:t>
            </w:r>
            <w:r>
              <w:rPr>
                <w:iCs/>
                <w:sz w:val="20"/>
                <w:szCs w:val="20"/>
              </w:rPr>
              <w:t>:</w:t>
            </w:r>
            <w:r w:rsidRPr="00BD0678">
              <w:rPr>
                <w:iCs/>
                <w:sz w:val="20"/>
                <w:szCs w:val="20"/>
              </w:rPr>
              <w:t xml:space="preserve"> </w:t>
            </w:r>
            <w:r w:rsidR="00045C64" w:rsidRPr="00045C64">
              <w:rPr>
                <w:iCs/>
                <w:sz w:val="20"/>
                <w:szCs w:val="20"/>
              </w:rPr>
              <w:t>Higher reliability and lower latency</w:t>
            </w:r>
          </w:p>
        </w:tc>
      </w:tr>
      <w:tr w:rsidR="009917E5" w:rsidRPr="00BD0678" w:rsidTr="00466A1B">
        <w:tc>
          <w:tcPr>
            <w:tcW w:w="0" w:type="auto"/>
          </w:tcPr>
          <w:p w:rsidR="00152162" w:rsidRPr="00BD0678" w:rsidRDefault="00152162" w:rsidP="0071000A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Direct access</w:t>
            </w:r>
          </w:p>
        </w:tc>
        <w:tc>
          <w:tcPr>
            <w:tcW w:w="0" w:type="auto"/>
          </w:tcPr>
          <w:p w:rsidR="00152162" w:rsidRPr="00BD0678" w:rsidRDefault="00152162" w:rsidP="0071000A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Bidirectional</w:t>
            </w:r>
          </w:p>
        </w:tc>
        <w:tc>
          <w:tcPr>
            <w:tcW w:w="0" w:type="auto"/>
          </w:tcPr>
          <w:p w:rsidR="00152162" w:rsidRPr="00BD0678" w:rsidRDefault="00567325" w:rsidP="0071000A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Multi-link</w:t>
            </w:r>
          </w:p>
        </w:tc>
        <w:tc>
          <w:tcPr>
            <w:tcW w:w="0" w:type="auto"/>
          </w:tcPr>
          <w:p w:rsidR="00152162" w:rsidRPr="00BD0678" w:rsidRDefault="00152162" w:rsidP="00AA6EA2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rFonts w:eastAsia="PMingLiU"/>
                <w:sz w:val="20"/>
                <w:szCs w:val="20"/>
                <w:lang w:eastAsia="zh-TW"/>
              </w:rPr>
              <w:t xml:space="preserve">Secondary/backup connection (limited in capability) in the event of the primary </w:t>
            </w:r>
            <w:r w:rsidR="00AA6EA2">
              <w:rPr>
                <w:rFonts w:eastAsia="PMingLiU"/>
                <w:sz w:val="20"/>
                <w:szCs w:val="20"/>
                <w:lang w:eastAsia="zh-TW"/>
              </w:rPr>
              <w:t xml:space="preserve">network </w:t>
            </w:r>
            <w:r w:rsidRPr="00BD0678">
              <w:rPr>
                <w:rFonts w:eastAsia="PMingLiU"/>
                <w:sz w:val="20"/>
                <w:szCs w:val="20"/>
                <w:lang w:eastAsia="zh-TW"/>
              </w:rPr>
              <w:t xml:space="preserve">connection </w:t>
            </w:r>
            <w:r w:rsidR="00AA6EA2">
              <w:rPr>
                <w:rFonts w:eastAsia="PMingLiU"/>
                <w:sz w:val="20"/>
                <w:szCs w:val="20"/>
                <w:lang w:eastAsia="zh-TW"/>
              </w:rPr>
              <w:t>outage</w:t>
            </w:r>
            <w:r w:rsidR="00AA6EA2" w:rsidRPr="00BD0678">
              <w:rPr>
                <w:rFonts w:eastAsia="PMingLiU"/>
                <w:sz w:val="20"/>
                <w:szCs w:val="20"/>
                <w:lang w:eastAsia="zh-TW"/>
              </w:rPr>
              <w:t xml:space="preserve"> </w:t>
            </w:r>
            <w:r w:rsidRPr="00BD0678">
              <w:rPr>
                <w:rFonts w:eastAsia="PMingLiU"/>
                <w:sz w:val="20"/>
                <w:szCs w:val="20"/>
                <w:lang w:eastAsia="zh-TW"/>
              </w:rPr>
              <w:t>or for connected cars</w:t>
            </w:r>
          </w:p>
        </w:tc>
        <w:tc>
          <w:tcPr>
            <w:tcW w:w="0" w:type="auto"/>
          </w:tcPr>
          <w:p w:rsidR="00AA6EA2" w:rsidRDefault="00AA6EA2" w:rsidP="00AA6EA2">
            <w:pPr>
              <w:spacing w:after="0"/>
              <w:rPr>
                <w:iCs/>
                <w:sz w:val="20"/>
                <w:szCs w:val="20"/>
              </w:rPr>
            </w:pPr>
            <w:r w:rsidRPr="00D80211">
              <w:rPr>
                <w:iCs/>
                <w:sz w:val="20"/>
                <w:szCs w:val="20"/>
              </w:rPr>
              <w:t>TR 22.862</w:t>
            </w:r>
            <w:r>
              <w:rPr>
                <w:iCs/>
                <w:sz w:val="20"/>
                <w:szCs w:val="20"/>
              </w:rPr>
              <w:t xml:space="preserve">, </w:t>
            </w:r>
            <w:r w:rsidRPr="00BD0678">
              <w:rPr>
                <w:iCs/>
                <w:sz w:val="20"/>
                <w:szCs w:val="20"/>
              </w:rPr>
              <w:t>§5.</w:t>
            </w:r>
            <w:r>
              <w:rPr>
                <w:iCs/>
                <w:sz w:val="20"/>
                <w:szCs w:val="20"/>
              </w:rPr>
              <w:t>5:</w:t>
            </w:r>
            <w:r w:rsidRPr="00BD0678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Higher availability</w:t>
            </w:r>
          </w:p>
          <w:p w:rsidR="00152162" w:rsidRPr="00BD0678" w:rsidRDefault="00152162" w:rsidP="0071000A">
            <w:pPr>
              <w:spacing w:after="0"/>
              <w:rPr>
                <w:rFonts w:eastAsia="PMingLiU"/>
                <w:sz w:val="20"/>
                <w:szCs w:val="20"/>
                <w:lang w:eastAsia="zh-TW"/>
              </w:rPr>
            </w:pPr>
          </w:p>
        </w:tc>
      </w:tr>
      <w:tr w:rsidR="009917E5" w:rsidRPr="00BD0678" w:rsidTr="00466A1B">
        <w:tc>
          <w:tcPr>
            <w:tcW w:w="0" w:type="auto"/>
          </w:tcPr>
          <w:p w:rsidR="00152162" w:rsidRPr="00BD0678" w:rsidRDefault="00152162" w:rsidP="0071000A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Direct access</w:t>
            </w:r>
          </w:p>
        </w:tc>
        <w:tc>
          <w:tcPr>
            <w:tcW w:w="0" w:type="auto"/>
          </w:tcPr>
          <w:p w:rsidR="00152162" w:rsidRPr="00BD0678" w:rsidRDefault="00152162" w:rsidP="0071000A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Unidirectional</w:t>
            </w:r>
          </w:p>
        </w:tc>
        <w:tc>
          <w:tcPr>
            <w:tcW w:w="0" w:type="auto"/>
          </w:tcPr>
          <w:p w:rsidR="00152162" w:rsidRPr="00BD0678" w:rsidRDefault="00567325" w:rsidP="0071000A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Multi-link</w:t>
            </w:r>
          </w:p>
        </w:tc>
        <w:tc>
          <w:tcPr>
            <w:tcW w:w="0" w:type="auto"/>
          </w:tcPr>
          <w:p w:rsidR="00152162" w:rsidRPr="00BD0678" w:rsidRDefault="00152162" w:rsidP="006F0612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 xml:space="preserve">Efficient broadcast service to end users, vehicles etc. (e.g. </w:t>
            </w:r>
            <w:r w:rsidR="00FD1AD3">
              <w:rPr>
                <w:iCs/>
                <w:sz w:val="20"/>
                <w:szCs w:val="20"/>
              </w:rPr>
              <w:t xml:space="preserve">infotainment, </w:t>
            </w:r>
            <w:r w:rsidRPr="00BD0678">
              <w:rPr>
                <w:iCs/>
                <w:sz w:val="20"/>
                <w:szCs w:val="20"/>
              </w:rPr>
              <w:t xml:space="preserve">video, software download), Support of Low bit-rate broadcast service e.g. for emergency messages </w:t>
            </w:r>
          </w:p>
        </w:tc>
        <w:tc>
          <w:tcPr>
            <w:tcW w:w="0" w:type="auto"/>
          </w:tcPr>
          <w:p w:rsidR="00152162" w:rsidRPr="00BD0678" w:rsidRDefault="00471B9C" w:rsidP="006F0612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TR 22.864, </w:t>
            </w:r>
            <w:r w:rsidRPr="00BD0678">
              <w:rPr>
                <w:iCs/>
                <w:sz w:val="20"/>
                <w:szCs w:val="20"/>
              </w:rPr>
              <w:t>§5.</w:t>
            </w:r>
            <w:r>
              <w:rPr>
                <w:iCs/>
                <w:sz w:val="20"/>
                <w:szCs w:val="20"/>
              </w:rPr>
              <w:t>4: Efficient content delivery</w:t>
            </w:r>
          </w:p>
        </w:tc>
      </w:tr>
      <w:tr w:rsidR="009917E5" w:rsidRPr="00BD0678" w:rsidTr="00466A1B">
        <w:tc>
          <w:tcPr>
            <w:tcW w:w="0" w:type="auto"/>
          </w:tcPr>
          <w:p w:rsidR="00152162" w:rsidRPr="00BD0678" w:rsidRDefault="00152162" w:rsidP="00BC2886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Indirect access</w:t>
            </w:r>
          </w:p>
        </w:tc>
        <w:tc>
          <w:tcPr>
            <w:tcW w:w="0" w:type="auto"/>
          </w:tcPr>
          <w:p w:rsidR="00152162" w:rsidRPr="00BD0678" w:rsidRDefault="00152162" w:rsidP="00BC2886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Bidirectional</w:t>
            </w:r>
          </w:p>
        </w:tc>
        <w:tc>
          <w:tcPr>
            <w:tcW w:w="0" w:type="auto"/>
          </w:tcPr>
          <w:p w:rsidR="00152162" w:rsidRPr="00BD0678" w:rsidRDefault="00567325" w:rsidP="00BC2886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Single-link</w:t>
            </w:r>
          </w:p>
        </w:tc>
        <w:tc>
          <w:tcPr>
            <w:tcW w:w="0" w:type="auto"/>
          </w:tcPr>
          <w:p w:rsidR="00152162" w:rsidRPr="00BD0678" w:rsidRDefault="00152162" w:rsidP="00BC2886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Backhaul connectivity to cells in isolated areas, on board aircraft or vessels.</w:t>
            </w:r>
          </w:p>
          <w:p w:rsidR="00152162" w:rsidRPr="00BD0678" w:rsidRDefault="00152162" w:rsidP="00BC2886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sz w:val="20"/>
                <w:szCs w:val="20"/>
              </w:rPr>
              <w:t>Broadband connectivity to UASs/drones from airborne/spaceborne vehicles</w:t>
            </w:r>
          </w:p>
          <w:p w:rsidR="00152162" w:rsidRPr="00BD0678" w:rsidRDefault="00152162" w:rsidP="005F3098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 xml:space="preserve">Backhaul connectivity to tactical cells for </w:t>
            </w:r>
            <w:r w:rsidR="009917E5">
              <w:rPr>
                <w:iCs/>
                <w:sz w:val="20"/>
                <w:szCs w:val="20"/>
              </w:rPr>
              <w:t xml:space="preserve">mission </w:t>
            </w:r>
            <w:r w:rsidRPr="00BD0678">
              <w:rPr>
                <w:iCs/>
                <w:sz w:val="20"/>
                <w:szCs w:val="20"/>
              </w:rPr>
              <w:t>critical communications or disaster relief</w:t>
            </w:r>
          </w:p>
          <w:p w:rsidR="00152162" w:rsidRPr="00BD0678" w:rsidRDefault="00152162" w:rsidP="00894965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Backhaul connectivity for network Head-End</w:t>
            </w:r>
          </w:p>
        </w:tc>
        <w:tc>
          <w:tcPr>
            <w:tcW w:w="0" w:type="auto"/>
          </w:tcPr>
          <w:p w:rsidR="00045C64" w:rsidRDefault="00045C64" w:rsidP="00045C64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TR 22.863, </w:t>
            </w:r>
            <w:r w:rsidRPr="00BD0678">
              <w:rPr>
                <w:iCs/>
                <w:sz w:val="20"/>
                <w:szCs w:val="20"/>
              </w:rPr>
              <w:t>§5.</w:t>
            </w:r>
            <w:r>
              <w:rPr>
                <w:iCs/>
                <w:sz w:val="20"/>
                <w:szCs w:val="20"/>
              </w:rPr>
              <w:t>3:</w:t>
            </w:r>
            <w:r w:rsidRPr="00BD0678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Deployment and coverage</w:t>
            </w:r>
          </w:p>
          <w:p w:rsidR="00152162" w:rsidRPr="00BD0678" w:rsidRDefault="00AA6EA2" w:rsidP="00BC2886">
            <w:pPr>
              <w:spacing w:after="0"/>
              <w:rPr>
                <w:iCs/>
                <w:sz w:val="20"/>
                <w:szCs w:val="20"/>
              </w:rPr>
            </w:pPr>
            <w:r w:rsidRPr="00D80211">
              <w:rPr>
                <w:iCs/>
                <w:sz w:val="20"/>
                <w:szCs w:val="20"/>
              </w:rPr>
              <w:t>TR 22.862</w:t>
            </w:r>
            <w:r>
              <w:rPr>
                <w:iCs/>
                <w:sz w:val="20"/>
                <w:szCs w:val="20"/>
              </w:rPr>
              <w:t xml:space="preserve">, </w:t>
            </w:r>
            <w:r w:rsidRPr="00BD0678">
              <w:rPr>
                <w:iCs/>
                <w:sz w:val="20"/>
                <w:szCs w:val="20"/>
              </w:rPr>
              <w:t>§5.</w:t>
            </w:r>
            <w:r>
              <w:rPr>
                <w:iCs/>
                <w:sz w:val="20"/>
                <w:szCs w:val="20"/>
              </w:rPr>
              <w:t>6:</w:t>
            </w:r>
            <w:r w:rsidRPr="00BD0678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Mission critical services</w:t>
            </w:r>
          </w:p>
        </w:tc>
      </w:tr>
      <w:tr w:rsidR="009917E5" w:rsidRPr="00BD0678" w:rsidTr="00466A1B">
        <w:tc>
          <w:tcPr>
            <w:tcW w:w="0" w:type="auto"/>
          </w:tcPr>
          <w:p w:rsidR="00152162" w:rsidRPr="00BD0678" w:rsidRDefault="00152162" w:rsidP="00BC2886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Indirect access</w:t>
            </w:r>
          </w:p>
        </w:tc>
        <w:tc>
          <w:tcPr>
            <w:tcW w:w="0" w:type="auto"/>
          </w:tcPr>
          <w:p w:rsidR="00152162" w:rsidRPr="00BD0678" w:rsidRDefault="00152162" w:rsidP="00BC2886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Bidirectional</w:t>
            </w:r>
          </w:p>
        </w:tc>
        <w:tc>
          <w:tcPr>
            <w:tcW w:w="0" w:type="auto"/>
          </w:tcPr>
          <w:p w:rsidR="00152162" w:rsidRPr="00BD0678" w:rsidRDefault="00567325" w:rsidP="00BC2886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Multi-link</w:t>
            </w:r>
          </w:p>
        </w:tc>
        <w:tc>
          <w:tcPr>
            <w:tcW w:w="0" w:type="auto"/>
          </w:tcPr>
          <w:p w:rsidR="00152162" w:rsidRPr="00BD0678" w:rsidRDefault="00152162" w:rsidP="00E4016E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Broadband connectivity to home/Small Office cell in underserved areas in combination with terrestrial wireless or wireline access</w:t>
            </w:r>
          </w:p>
          <w:p w:rsidR="00152162" w:rsidRPr="00BD0678" w:rsidRDefault="00152162" w:rsidP="00D80211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 xml:space="preserve">Broadband connectivity for backhaul in </w:t>
            </w:r>
            <w:r w:rsidRPr="00BD0678">
              <w:rPr>
                <w:iCs/>
                <w:sz w:val="20"/>
                <w:szCs w:val="20"/>
              </w:rPr>
              <w:lastRenderedPageBreak/>
              <w:t xml:space="preserve">conjunction with a terrestrial based </w:t>
            </w:r>
            <w:r w:rsidR="00D80211" w:rsidRPr="00BD0678">
              <w:rPr>
                <w:iCs/>
                <w:sz w:val="20"/>
                <w:szCs w:val="20"/>
              </w:rPr>
              <w:t xml:space="preserve">connectivity </w:t>
            </w:r>
            <w:r w:rsidRPr="00BD0678">
              <w:rPr>
                <w:iCs/>
                <w:sz w:val="20"/>
                <w:szCs w:val="20"/>
              </w:rPr>
              <w:t xml:space="preserve">link to </w:t>
            </w:r>
            <w:r w:rsidR="00D80211" w:rsidRPr="00BD0678">
              <w:rPr>
                <w:iCs/>
                <w:sz w:val="20"/>
                <w:szCs w:val="20"/>
              </w:rPr>
              <w:t xml:space="preserve">base stations or relay </w:t>
            </w:r>
            <w:r w:rsidRPr="00BD0678">
              <w:rPr>
                <w:iCs/>
                <w:sz w:val="20"/>
                <w:szCs w:val="20"/>
              </w:rPr>
              <w:t xml:space="preserve">on board moving platforms such as high speed trains/bus to ensure service reliability, rural isolated areas, big events in ad-hoc built-up facitilies. </w:t>
            </w:r>
          </w:p>
        </w:tc>
        <w:tc>
          <w:tcPr>
            <w:tcW w:w="0" w:type="auto"/>
          </w:tcPr>
          <w:p w:rsidR="003D22BD" w:rsidRDefault="00F27D0C" w:rsidP="003D22BD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 xml:space="preserve">TR 22.864, </w:t>
            </w:r>
            <w:r w:rsidRPr="00BD0678">
              <w:rPr>
                <w:iCs/>
                <w:sz w:val="20"/>
                <w:szCs w:val="20"/>
              </w:rPr>
              <w:t>§5.</w:t>
            </w:r>
            <w:r>
              <w:rPr>
                <w:iCs/>
                <w:sz w:val="20"/>
                <w:szCs w:val="20"/>
              </w:rPr>
              <w:t>5: Backhauling</w:t>
            </w:r>
            <w:r w:rsidR="003D22BD">
              <w:rPr>
                <w:iCs/>
                <w:sz w:val="20"/>
                <w:szCs w:val="20"/>
              </w:rPr>
              <w:t xml:space="preserve">TR 22.863, </w:t>
            </w:r>
            <w:r w:rsidR="003D22BD" w:rsidRPr="00BD0678">
              <w:rPr>
                <w:iCs/>
                <w:sz w:val="20"/>
                <w:szCs w:val="20"/>
              </w:rPr>
              <w:t>§5.</w:t>
            </w:r>
            <w:r w:rsidR="003D22BD">
              <w:rPr>
                <w:iCs/>
                <w:sz w:val="20"/>
                <w:szCs w:val="20"/>
              </w:rPr>
              <w:t>6:</w:t>
            </w:r>
            <w:r w:rsidR="003D22BD" w:rsidRPr="00BD0678">
              <w:rPr>
                <w:iCs/>
                <w:sz w:val="20"/>
                <w:szCs w:val="20"/>
              </w:rPr>
              <w:t xml:space="preserve"> </w:t>
            </w:r>
            <w:r w:rsidR="003D22BD">
              <w:rPr>
                <w:iCs/>
                <w:sz w:val="20"/>
                <w:szCs w:val="20"/>
              </w:rPr>
              <w:t xml:space="preserve">Fixed Mobile </w:t>
            </w:r>
            <w:r w:rsidR="003D22BD">
              <w:rPr>
                <w:iCs/>
                <w:sz w:val="20"/>
                <w:szCs w:val="20"/>
              </w:rPr>
              <w:lastRenderedPageBreak/>
              <w:t>Convergence</w:t>
            </w:r>
          </w:p>
          <w:p w:rsidR="003D22BD" w:rsidRDefault="003D22BD" w:rsidP="00045C64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TR 22.863, </w:t>
            </w:r>
            <w:r w:rsidRPr="00BD0678">
              <w:rPr>
                <w:iCs/>
                <w:sz w:val="20"/>
                <w:szCs w:val="20"/>
              </w:rPr>
              <w:t>§5.</w:t>
            </w:r>
            <w:r>
              <w:rPr>
                <w:iCs/>
                <w:sz w:val="20"/>
                <w:szCs w:val="20"/>
              </w:rPr>
              <w:t>7: Femto cell</w:t>
            </w:r>
          </w:p>
          <w:p w:rsidR="00AA6EA2" w:rsidRDefault="00AA6EA2" w:rsidP="00AA6EA2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TR 22.863, </w:t>
            </w:r>
            <w:r w:rsidRPr="00BD0678">
              <w:rPr>
                <w:iCs/>
                <w:sz w:val="20"/>
                <w:szCs w:val="20"/>
              </w:rPr>
              <w:t>§5.</w:t>
            </w:r>
            <w:r>
              <w:rPr>
                <w:iCs/>
                <w:sz w:val="20"/>
                <w:szCs w:val="20"/>
              </w:rPr>
              <w:t>4:</w:t>
            </w:r>
            <w:r w:rsidRPr="00BD0678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Higher user mobility</w:t>
            </w:r>
          </w:p>
          <w:p w:rsidR="00AA6EA2" w:rsidRPr="00BD0678" w:rsidRDefault="00AA6EA2" w:rsidP="00045C64">
            <w:pPr>
              <w:spacing w:after="0"/>
              <w:rPr>
                <w:iCs/>
                <w:sz w:val="20"/>
                <w:szCs w:val="20"/>
              </w:rPr>
            </w:pPr>
          </w:p>
        </w:tc>
      </w:tr>
      <w:tr w:rsidR="009917E5" w:rsidRPr="00BD0678" w:rsidTr="00466A1B">
        <w:tc>
          <w:tcPr>
            <w:tcW w:w="0" w:type="auto"/>
          </w:tcPr>
          <w:p w:rsidR="00152162" w:rsidRPr="00BD0678" w:rsidRDefault="00152162" w:rsidP="00BC2886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lastRenderedPageBreak/>
              <w:t>Indirect access</w:t>
            </w:r>
          </w:p>
        </w:tc>
        <w:tc>
          <w:tcPr>
            <w:tcW w:w="0" w:type="auto"/>
          </w:tcPr>
          <w:p w:rsidR="00152162" w:rsidRPr="00BD0678" w:rsidRDefault="00152162" w:rsidP="00BC2886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>Unidirectional</w:t>
            </w:r>
          </w:p>
        </w:tc>
        <w:tc>
          <w:tcPr>
            <w:tcW w:w="0" w:type="auto"/>
          </w:tcPr>
          <w:p w:rsidR="00152162" w:rsidRPr="00BD0678" w:rsidRDefault="00567325" w:rsidP="00BC2886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Multi-link</w:t>
            </w:r>
          </w:p>
        </w:tc>
        <w:tc>
          <w:tcPr>
            <w:tcW w:w="0" w:type="auto"/>
          </w:tcPr>
          <w:p w:rsidR="00152162" w:rsidRPr="00BD0678" w:rsidRDefault="00152162" w:rsidP="00982970">
            <w:pPr>
              <w:spacing w:after="0"/>
              <w:rPr>
                <w:iCs/>
                <w:sz w:val="20"/>
                <w:szCs w:val="20"/>
              </w:rPr>
            </w:pPr>
            <w:r w:rsidRPr="00BD0678">
              <w:rPr>
                <w:iCs/>
                <w:sz w:val="20"/>
                <w:szCs w:val="20"/>
              </w:rPr>
              <w:t xml:space="preserve">Providing </w:t>
            </w:r>
            <w:r w:rsidRPr="00BD0678">
              <w:rPr>
                <w:sz w:val="20"/>
                <w:szCs w:val="20"/>
              </w:rPr>
              <w:t>efficient multicast/broadcast delivery to network edges for content such as live broadcasts, ad-hoc broadcast/multicast streams, group communications, MEC VNF update distribution</w:t>
            </w:r>
          </w:p>
        </w:tc>
        <w:tc>
          <w:tcPr>
            <w:tcW w:w="0" w:type="auto"/>
          </w:tcPr>
          <w:p w:rsidR="00152162" w:rsidRPr="00BD0678" w:rsidRDefault="00F27D0C" w:rsidP="00982970">
            <w:pPr>
              <w:spacing w:after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TR 22.864, </w:t>
            </w:r>
            <w:r w:rsidRPr="00BD0678">
              <w:rPr>
                <w:iCs/>
                <w:sz w:val="20"/>
                <w:szCs w:val="20"/>
              </w:rPr>
              <w:t>§5.</w:t>
            </w:r>
            <w:r>
              <w:rPr>
                <w:iCs/>
                <w:sz w:val="20"/>
                <w:szCs w:val="20"/>
              </w:rPr>
              <w:t>4: Efficient content delivery</w:t>
            </w:r>
          </w:p>
        </w:tc>
      </w:tr>
    </w:tbl>
    <w:p w:rsidR="00AB0253" w:rsidRDefault="00AB0253" w:rsidP="00AB0253">
      <w:pPr>
        <w:pStyle w:val="Lgende"/>
        <w:rPr>
          <w:lang w:val="en-US"/>
        </w:rPr>
      </w:pPr>
    </w:p>
    <w:p w:rsidR="000D6483" w:rsidRPr="00AB7D9D" w:rsidRDefault="000D6483" w:rsidP="000D6483">
      <w:pPr>
        <w:spacing w:after="0"/>
      </w:pPr>
      <w:r>
        <w:t xml:space="preserve">In addition, one should also mention the role of </w:t>
      </w:r>
      <w:r w:rsidRPr="000F5BD5">
        <w:t>Global Navigation Satellite Systems</w:t>
      </w:r>
      <w:r w:rsidRPr="00894965">
        <w:t xml:space="preserve"> </w:t>
      </w:r>
      <w:r w:rsidR="005E3D89">
        <w:t xml:space="preserve">(GNSS) </w:t>
      </w:r>
      <w:r>
        <w:t xml:space="preserve">to ensure </w:t>
      </w:r>
      <w:r w:rsidR="005E3D89">
        <w:t>s</w:t>
      </w:r>
      <w:r w:rsidR="005E3D89" w:rsidRPr="00AB7D9D">
        <w:t>ub</w:t>
      </w:r>
      <w:r w:rsidR="005E3D89">
        <w:t>-</w:t>
      </w:r>
      <w:r w:rsidRPr="00AB7D9D">
        <w:t xml:space="preserve">meter </w:t>
      </w:r>
      <w:r w:rsidR="005E3D89">
        <w:t>positioning</w:t>
      </w:r>
      <w:r w:rsidR="005E3D89" w:rsidRPr="00AB7D9D">
        <w:t xml:space="preserve"> </w:t>
      </w:r>
      <w:r w:rsidRPr="00AB7D9D">
        <w:t>accuracy in outdoor environments</w:t>
      </w:r>
      <w:r w:rsidR="00BD0678">
        <w:t xml:space="preserve"> (See </w:t>
      </w:r>
      <w:r w:rsidR="00BD0678" w:rsidRPr="00BD0678">
        <w:t>TR 22.862, §5.4 : higher accuracy)</w:t>
      </w:r>
      <w:r>
        <w:t>.</w:t>
      </w:r>
    </w:p>
    <w:p w:rsidR="00A22DFE" w:rsidRDefault="00A22DFE" w:rsidP="00E13443"/>
    <w:p w:rsidR="00A22DFE" w:rsidRPr="00853592" w:rsidRDefault="00A22DFE" w:rsidP="00A22DFE">
      <w:pPr>
        <w:pStyle w:val="Titre1"/>
        <w:rPr>
          <w:color w:val="000000"/>
        </w:rPr>
      </w:pPr>
      <w:r>
        <w:rPr>
          <w:color w:val="000000"/>
        </w:rPr>
        <w:t>Motivation</w:t>
      </w:r>
    </w:p>
    <w:p w:rsidR="006B5A53" w:rsidRDefault="00982970" w:rsidP="00AF7180">
      <w:pPr>
        <w:spacing w:after="0"/>
        <w:rPr>
          <w:rFonts w:eastAsia="PMingLiU"/>
          <w:lang w:eastAsia="zh-TW"/>
        </w:rPr>
      </w:pPr>
      <w:r>
        <w:t>A h</w:t>
      </w:r>
      <w:r>
        <w:rPr>
          <w:rFonts w:eastAsia="PMingLiU"/>
          <w:lang w:eastAsia="zh-TW"/>
        </w:rPr>
        <w:t xml:space="preserve">igh </w:t>
      </w:r>
      <w:r w:rsidRPr="00731FB4">
        <w:rPr>
          <w:rFonts w:eastAsia="PMingLiU"/>
          <w:lang w:eastAsia="zh-TW"/>
        </w:rPr>
        <w:t xml:space="preserve">degree of </w:t>
      </w:r>
      <w:r>
        <w:rPr>
          <w:rFonts w:eastAsia="PMingLiU"/>
          <w:lang w:eastAsia="zh-TW"/>
        </w:rPr>
        <w:t xml:space="preserve">radio interface </w:t>
      </w:r>
      <w:r w:rsidRPr="00731FB4">
        <w:rPr>
          <w:rFonts w:eastAsia="PMingLiU"/>
          <w:lang w:eastAsia="zh-TW"/>
        </w:rPr>
        <w:t xml:space="preserve">commonality </w:t>
      </w:r>
      <w:r>
        <w:rPr>
          <w:rFonts w:eastAsia="PMingLiU"/>
          <w:lang w:eastAsia="zh-TW"/>
        </w:rPr>
        <w:t xml:space="preserve">and </w:t>
      </w:r>
      <w:r>
        <w:t xml:space="preserve">tighter </w:t>
      </w:r>
      <w:r w:rsidR="001C4C10">
        <w:t xml:space="preserve">operational integration </w:t>
      </w:r>
      <w:r w:rsidR="001C4C10" w:rsidRPr="00731FB4">
        <w:rPr>
          <w:rFonts w:eastAsia="PMingLiU"/>
          <w:lang w:eastAsia="zh-TW"/>
        </w:rPr>
        <w:t xml:space="preserve">between </w:t>
      </w:r>
      <w:r w:rsidR="001C4C10">
        <w:rPr>
          <w:rFonts w:eastAsia="PMingLiU"/>
          <w:lang w:eastAsia="zh-TW"/>
        </w:rPr>
        <w:t xml:space="preserve">non-terrestrial networks and 5G radio access technologies </w:t>
      </w:r>
      <w:r>
        <w:t xml:space="preserve">is </w:t>
      </w:r>
      <w:r w:rsidR="00033C65">
        <w:t xml:space="preserve">required </w:t>
      </w:r>
      <w:r w:rsidR="001C4C10">
        <w:rPr>
          <w:rFonts w:eastAsia="PMingLiU"/>
          <w:lang w:eastAsia="zh-TW"/>
        </w:rPr>
        <w:t>to maximise the above mentioned benefits</w:t>
      </w:r>
      <w:r w:rsidR="00033C65">
        <w:rPr>
          <w:rFonts w:eastAsia="PMingLiU"/>
          <w:lang w:eastAsia="zh-TW"/>
        </w:rPr>
        <w:t>.</w:t>
      </w:r>
    </w:p>
    <w:p w:rsidR="00033C65" w:rsidRDefault="00033C65" w:rsidP="00AF7180">
      <w:pPr>
        <w:spacing w:after="0"/>
        <w:rPr>
          <w:rFonts w:eastAsia="PMingLiU"/>
          <w:lang w:eastAsia="zh-TW"/>
        </w:rPr>
      </w:pPr>
    </w:p>
    <w:p w:rsidR="006B5A53" w:rsidRDefault="0060512F" w:rsidP="00AF7180">
      <w:pPr>
        <w:spacing w:after="0"/>
      </w:pPr>
      <w:r>
        <w:t>There have been attempts to reuse protocols of previous mobile system generations (e.g. 2G and 3G) in satellite systems</w:t>
      </w:r>
      <w:r w:rsidR="00007442">
        <w:t xml:space="preserve"> operating in frequency bands</w:t>
      </w:r>
      <w:r w:rsidR="00EF315D">
        <w:t xml:space="preserve"> </w:t>
      </w:r>
      <w:r w:rsidR="00FB4F9C">
        <w:t xml:space="preserve">allocated to satellite services sub-3 GHz </w:t>
      </w:r>
      <w:r w:rsidR="00EF315D">
        <w:t>(narrow-wideband</w:t>
      </w:r>
      <w:r w:rsidR="00FB4F9C">
        <w:t xml:space="preserve"> services</w:t>
      </w:r>
      <w:r w:rsidR="00EF315D">
        <w:t>)</w:t>
      </w:r>
      <w:r w:rsidR="004E5D3A">
        <w:t>. Several initiatives were carried out once the specific</w:t>
      </w:r>
      <w:r w:rsidR="003A2CA8">
        <w:t>a</w:t>
      </w:r>
      <w:r w:rsidR="004E5D3A">
        <w:t xml:space="preserve">tions of the </w:t>
      </w:r>
      <w:r w:rsidR="006B5A53">
        <w:t xml:space="preserve">cellular </w:t>
      </w:r>
      <w:r w:rsidR="004E5D3A">
        <w:t xml:space="preserve">systems were quite advanced </w:t>
      </w:r>
      <w:r w:rsidR="00567325">
        <w:t xml:space="preserve">as </w:t>
      </w:r>
      <w:r w:rsidR="006B5A53">
        <w:t xml:space="preserve">there was </w:t>
      </w:r>
      <w:r w:rsidR="004E5D3A">
        <w:t xml:space="preserve">no room for flexibility in channel bandwidth, </w:t>
      </w:r>
      <w:r w:rsidR="006406AD">
        <w:t xml:space="preserve">synchronisation, </w:t>
      </w:r>
      <w:r w:rsidR="004E5D3A">
        <w:t>modulation</w:t>
      </w:r>
      <w:r w:rsidR="006406AD">
        <w:t>, interleaving</w:t>
      </w:r>
      <w:r w:rsidR="004E5D3A">
        <w:t>,</w:t>
      </w:r>
      <w:r w:rsidR="006406AD">
        <w:t xml:space="preserve"> protocol</w:t>
      </w:r>
      <w:r w:rsidR="004E5D3A">
        <w:t xml:space="preserve"> timing constraints to address the specific </w:t>
      </w:r>
      <w:r w:rsidR="00567325">
        <w:t xml:space="preserve">requirements </w:t>
      </w:r>
      <w:r w:rsidR="006406AD">
        <w:t xml:space="preserve">of satellite systems </w:t>
      </w:r>
      <w:r w:rsidR="004E5D3A">
        <w:rPr>
          <w:rFonts w:eastAsia="PMingLiU"/>
          <w:lang w:eastAsia="zh-TW"/>
        </w:rPr>
        <w:t>(</w:t>
      </w:r>
      <w:r w:rsidR="00567325">
        <w:rPr>
          <w:rFonts w:eastAsia="PMingLiU"/>
          <w:lang w:eastAsia="zh-TW"/>
        </w:rPr>
        <w:t xml:space="preserve">as a result of e.g. </w:t>
      </w:r>
      <w:r w:rsidR="004E5D3A">
        <w:rPr>
          <w:rFonts w:eastAsia="PMingLiU"/>
          <w:lang w:eastAsia="zh-TW"/>
        </w:rPr>
        <w:t xml:space="preserve">propagation channel, delay and Doppler characteristics, interference conditions, limited link budget conditions etc.). This led to </w:t>
      </w:r>
      <w:r w:rsidR="004E5D3A">
        <w:t xml:space="preserve">redesign </w:t>
      </w:r>
      <w:r w:rsidR="00567325">
        <w:t xml:space="preserve">of </w:t>
      </w:r>
      <w:r w:rsidR="004E5D3A">
        <w:t xml:space="preserve">the physical layer and significant part of the MAC layer to allow efficient operation via satellite. </w:t>
      </w:r>
      <w:r>
        <w:t>Hence</w:t>
      </w:r>
      <w:r w:rsidR="00567325">
        <w:t>, 1)</w:t>
      </w:r>
      <w:r>
        <w:t xml:space="preserve"> </w:t>
      </w:r>
      <w:r w:rsidR="00260F12">
        <w:t xml:space="preserve">the technology commonality and </w:t>
      </w:r>
      <w:r w:rsidR="00567325">
        <w:t xml:space="preserve">2) </w:t>
      </w:r>
      <w:r w:rsidR="00260F12">
        <w:t>the integ</w:t>
      </w:r>
      <w:r w:rsidR="008D1D70">
        <w:t xml:space="preserve">ration with cellular networks </w:t>
      </w:r>
      <w:r w:rsidR="00567325">
        <w:t xml:space="preserve">of satelllute systems </w:t>
      </w:r>
      <w:r w:rsidR="008D1D70">
        <w:t>are</w:t>
      </w:r>
      <w:r w:rsidR="00260F12">
        <w:t xml:space="preserve"> </w:t>
      </w:r>
      <w:r w:rsidR="00567325">
        <w:t xml:space="preserve">both </w:t>
      </w:r>
      <w:r w:rsidR="00260F12">
        <w:t>very limited</w:t>
      </w:r>
      <w:r w:rsidR="00567325">
        <w:t>,</w:t>
      </w:r>
      <w:r w:rsidR="00260F12">
        <w:t xml:space="preserve"> leading to high cost or segregated markets.</w:t>
      </w:r>
    </w:p>
    <w:p w:rsidR="004E5D3A" w:rsidRDefault="004E5D3A" w:rsidP="00AF7180">
      <w:pPr>
        <w:spacing w:after="0"/>
      </w:pPr>
      <w:r>
        <w:t>Example</w:t>
      </w:r>
      <w:r w:rsidR="006B5A53">
        <w:t>s</w:t>
      </w:r>
      <w:r>
        <w:t xml:space="preserve"> of </w:t>
      </w:r>
      <w:r>
        <w:rPr>
          <w:rFonts w:eastAsia="PMingLiU"/>
          <w:lang w:eastAsia="zh-TW"/>
        </w:rPr>
        <w:t xml:space="preserve">such </w:t>
      </w:r>
      <w:r w:rsidR="006B5A53">
        <w:rPr>
          <w:rFonts w:eastAsia="PMingLiU"/>
          <w:lang w:eastAsia="zh-TW"/>
        </w:rPr>
        <w:t xml:space="preserve">satellite systems </w:t>
      </w:r>
      <w:r w:rsidR="00567325">
        <w:rPr>
          <w:rFonts w:eastAsia="PMingLiU"/>
          <w:lang w:eastAsia="zh-TW"/>
        </w:rPr>
        <w:t xml:space="preserve">obtained from redesigning Cellular Networks </w:t>
      </w:r>
      <w:r>
        <w:rPr>
          <w:rFonts w:eastAsia="PMingLiU"/>
          <w:lang w:eastAsia="zh-TW"/>
        </w:rPr>
        <w:t xml:space="preserve">are defined in ETSI as </w:t>
      </w:r>
      <w:r>
        <w:t xml:space="preserve">modifications or enhancements of existing 3GPP standards. Some examples of </w:t>
      </w:r>
      <w:r w:rsidR="00567325">
        <w:t xml:space="preserve">these systems </w:t>
      </w:r>
      <w:r>
        <w:t xml:space="preserve">are: GMR (GEO-Mobile Radio Interface) and </w:t>
      </w:r>
      <w:r w:rsidR="00BD3E3F">
        <w:t xml:space="preserve">ETSI’s Family </w:t>
      </w:r>
      <w:r>
        <w:t xml:space="preserve">SL </w:t>
      </w:r>
      <w:r w:rsidR="00BD3E3F">
        <w:t>series that was</w:t>
      </w:r>
      <w:r>
        <w:t xml:space="preserve"> derived from 3GPP GSM/UMTS, </w:t>
      </w:r>
      <w:r w:rsidR="00567325">
        <w:t xml:space="preserve">or </w:t>
      </w:r>
      <w:r>
        <w:t>xHRPD (Ex</w:t>
      </w:r>
      <w:r w:rsidRPr="00A050A7">
        <w:t>tended Cell High Rate Packet Data</w:t>
      </w:r>
      <w:r>
        <w:t xml:space="preserve">) </w:t>
      </w:r>
      <w:r w:rsidR="00567325">
        <w:t>which is</w:t>
      </w:r>
      <w:r>
        <w:t xml:space="preserve"> a 3GPP2 standard derived from EV-DO Rev A.</w:t>
      </w:r>
    </w:p>
    <w:p w:rsidR="0060512F" w:rsidRDefault="0060512F" w:rsidP="00AF7180">
      <w:pPr>
        <w:spacing w:after="0"/>
        <w:rPr>
          <w:rFonts w:eastAsia="PMingLiU"/>
          <w:lang w:eastAsia="zh-TW"/>
        </w:rPr>
      </w:pPr>
    </w:p>
    <w:p w:rsidR="003A2CA8" w:rsidRDefault="004E1F6D" w:rsidP="00AF7180">
      <w:p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</w:t>
      </w:r>
      <w:r w:rsidR="003A2CA8">
        <w:rPr>
          <w:rFonts w:eastAsia="PMingLiU"/>
          <w:lang w:eastAsia="zh-TW"/>
        </w:rPr>
        <w:t xml:space="preserve">here is </w:t>
      </w:r>
      <w:r w:rsidR="00567325">
        <w:rPr>
          <w:rFonts w:eastAsia="PMingLiU"/>
          <w:lang w:eastAsia="zh-TW"/>
        </w:rPr>
        <w:t xml:space="preserve">also </w:t>
      </w:r>
      <w:r w:rsidR="003A2CA8">
        <w:rPr>
          <w:rFonts w:eastAsia="PMingLiU"/>
          <w:lang w:eastAsia="zh-TW"/>
        </w:rPr>
        <w:t xml:space="preserve">an interest to consider higher technology commonalities </w:t>
      </w:r>
      <w:r w:rsidR="00007442">
        <w:rPr>
          <w:rFonts w:eastAsia="PMingLiU"/>
          <w:lang w:eastAsia="zh-TW"/>
        </w:rPr>
        <w:t>for</w:t>
      </w:r>
      <w:r w:rsidR="003A2CA8">
        <w:rPr>
          <w:rFonts w:eastAsia="PMingLiU"/>
          <w:lang w:eastAsia="zh-TW"/>
        </w:rPr>
        <w:t xml:space="preserve"> broadband satellite systems </w:t>
      </w:r>
      <w:r>
        <w:rPr>
          <w:rFonts w:eastAsia="PMingLiU"/>
          <w:lang w:eastAsia="zh-TW"/>
        </w:rPr>
        <w:t>(operating in mmW frequency bands</w:t>
      </w:r>
      <w:r w:rsidR="00FB4F9C">
        <w:rPr>
          <w:rFonts w:eastAsia="PMingLiU"/>
          <w:lang w:eastAsia="zh-TW"/>
        </w:rPr>
        <w:t xml:space="preserve"> </w:t>
      </w:r>
      <w:r w:rsidR="00FB4F9C">
        <w:t>allocated to satellite services</w:t>
      </w:r>
      <w:r>
        <w:rPr>
          <w:rFonts w:eastAsia="PMingLiU"/>
          <w:lang w:eastAsia="zh-TW"/>
        </w:rPr>
        <w:t xml:space="preserve">) </w:t>
      </w:r>
      <w:r w:rsidR="003A2CA8">
        <w:rPr>
          <w:rFonts w:eastAsia="PMingLiU"/>
          <w:lang w:eastAsia="zh-TW"/>
        </w:rPr>
        <w:t xml:space="preserve">with 5G to drive </w:t>
      </w:r>
      <w:r w:rsidR="00567325">
        <w:rPr>
          <w:rFonts w:eastAsia="PMingLiU"/>
          <w:lang w:eastAsia="zh-TW"/>
        </w:rPr>
        <w:t xml:space="preserve">down </w:t>
      </w:r>
      <w:r w:rsidR="003A2CA8">
        <w:rPr>
          <w:rFonts w:eastAsia="PMingLiU"/>
          <w:lang w:eastAsia="zh-TW"/>
        </w:rPr>
        <w:t xml:space="preserve">the CAPEX down and </w:t>
      </w:r>
      <w:r w:rsidR="00567325">
        <w:rPr>
          <w:rFonts w:eastAsia="PMingLiU"/>
          <w:lang w:eastAsia="zh-TW"/>
        </w:rPr>
        <w:t xml:space="preserve">to </w:t>
      </w:r>
      <w:r w:rsidR="003A2CA8">
        <w:rPr>
          <w:rFonts w:eastAsia="PMingLiU"/>
          <w:lang w:eastAsia="zh-TW"/>
        </w:rPr>
        <w:t>allow easier operational integration for an OPEX reduction.</w:t>
      </w:r>
      <w:r w:rsidR="000B629E">
        <w:rPr>
          <w:rFonts w:eastAsia="PMingLiU"/>
          <w:lang w:eastAsia="zh-TW"/>
        </w:rPr>
        <w:t xml:space="preserve"> Currently these systems are based either on ETSI defined</w:t>
      </w:r>
      <w:r>
        <w:rPr>
          <w:rFonts w:eastAsia="PMingLiU"/>
          <w:lang w:eastAsia="zh-TW"/>
        </w:rPr>
        <w:t xml:space="preserve"> standard</w:t>
      </w:r>
      <w:r w:rsidR="000B629E">
        <w:rPr>
          <w:rFonts w:eastAsia="PMingLiU"/>
          <w:lang w:eastAsia="zh-TW"/>
        </w:rPr>
        <w:t xml:space="preserve"> (e.g. DVB-S2x/RCS</w:t>
      </w:r>
      <w:r>
        <w:rPr>
          <w:rFonts w:eastAsia="PMingLiU"/>
          <w:lang w:eastAsia="zh-TW"/>
        </w:rPr>
        <w:t>2</w:t>
      </w:r>
      <w:r w:rsidR="000B629E">
        <w:rPr>
          <w:rFonts w:eastAsia="PMingLiU"/>
          <w:lang w:eastAsia="zh-TW"/>
        </w:rPr>
        <w:t>)</w:t>
      </w:r>
      <w:r w:rsidR="0054533E">
        <w:rPr>
          <w:rFonts w:eastAsia="PMingLiU"/>
          <w:lang w:eastAsia="zh-TW"/>
        </w:rPr>
        <w:t xml:space="preserve"> or proprietary </w:t>
      </w:r>
      <w:r w:rsidR="00EF315D">
        <w:rPr>
          <w:rFonts w:eastAsia="PMingLiU"/>
          <w:lang w:eastAsia="zh-TW"/>
        </w:rPr>
        <w:t>radio interfaces</w:t>
      </w:r>
      <w:r w:rsidR="0054533E">
        <w:rPr>
          <w:rFonts w:eastAsia="PMingLiU"/>
          <w:lang w:eastAsia="zh-TW"/>
        </w:rPr>
        <w:t>.</w:t>
      </w:r>
    </w:p>
    <w:p w:rsidR="009B20E5" w:rsidRDefault="009B20E5" w:rsidP="00AF7180">
      <w:pPr>
        <w:spacing w:after="0"/>
      </w:pPr>
    </w:p>
    <w:p w:rsidR="006B5A53" w:rsidRDefault="003A2716" w:rsidP="00D951B2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</w:t>
      </w:r>
      <w:r w:rsidR="00F10CAA">
        <w:rPr>
          <w:rFonts w:eastAsia="PMingLiU"/>
          <w:lang w:eastAsia="zh-TW"/>
        </w:rPr>
        <w:t xml:space="preserve">5G </w:t>
      </w:r>
      <w:r w:rsidR="00AB7D9D">
        <w:rPr>
          <w:rFonts w:eastAsia="PMingLiU"/>
          <w:lang w:eastAsia="zh-TW"/>
        </w:rPr>
        <w:t xml:space="preserve">system </w:t>
      </w:r>
      <w:r>
        <w:rPr>
          <w:rFonts w:eastAsia="PMingLiU"/>
          <w:lang w:eastAsia="zh-TW"/>
        </w:rPr>
        <w:t xml:space="preserve">architecture </w:t>
      </w:r>
      <w:r w:rsidR="00AB7D9D">
        <w:rPr>
          <w:rFonts w:eastAsia="PMingLiU"/>
          <w:lang w:eastAsia="zh-TW"/>
        </w:rPr>
        <w:t>and radio access technology are</w:t>
      </w:r>
      <w:r w:rsidR="00F10CAA">
        <w:rPr>
          <w:rFonts w:eastAsia="PMingLiU"/>
          <w:lang w:eastAsia="zh-TW"/>
        </w:rPr>
        <w:t xml:space="preserve"> expected to feature superior flexibility compared with previous mobile system generation</w:t>
      </w:r>
      <w:r>
        <w:rPr>
          <w:rFonts w:eastAsia="PMingLiU"/>
          <w:lang w:eastAsia="zh-TW"/>
        </w:rPr>
        <w:t>s</w:t>
      </w:r>
      <w:r w:rsidR="00F10CAA">
        <w:rPr>
          <w:rFonts w:eastAsia="PMingLiU"/>
          <w:lang w:eastAsia="zh-TW"/>
        </w:rPr>
        <w:t xml:space="preserve">, </w:t>
      </w:r>
      <w:r>
        <w:rPr>
          <w:rFonts w:eastAsia="PMingLiU"/>
          <w:lang w:eastAsia="zh-TW"/>
        </w:rPr>
        <w:t>allowing</w:t>
      </w:r>
      <w:r w:rsidR="00B8240C">
        <w:rPr>
          <w:rFonts w:eastAsia="PMingLiU"/>
          <w:lang w:eastAsia="zh-TW"/>
        </w:rPr>
        <w:t xml:space="preserve"> </w:t>
      </w:r>
      <w:r w:rsidR="00F10CAA">
        <w:rPr>
          <w:rFonts w:eastAsia="PMingLiU"/>
          <w:lang w:eastAsia="zh-TW"/>
        </w:rPr>
        <w:t xml:space="preserve">higher integration and technology </w:t>
      </w:r>
      <w:r w:rsidR="00F10CAA">
        <w:rPr>
          <w:rFonts w:eastAsia="PMingLiU"/>
          <w:lang w:eastAsia="zh-TW"/>
        </w:rPr>
        <w:lastRenderedPageBreak/>
        <w:t>commonalities with non-terrestrial network</w:t>
      </w:r>
      <w:r w:rsidR="00D543C7">
        <w:rPr>
          <w:rFonts w:eastAsia="PMingLiU"/>
          <w:lang w:eastAsia="zh-TW"/>
        </w:rPr>
        <w:t>s</w:t>
      </w:r>
      <w:r w:rsidR="00F10CAA">
        <w:rPr>
          <w:rFonts w:eastAsia="PMingLiU"/>
          <w:lang w:eastAsia="zh-TW"/>
        </w:rPr>
        <w:t xml:space="preserve"> </w:t>
      </w:r>
      <w:r w:rsidR="003A2CA8">
        <w:rPr>
          <w:rFonts w:eastAsia="PMingLiU"/>
          <w:lang w:eastAsia="zh-TW"/>
        </w:rPr>
        <w:t xml:space="preserve">(broadband </w:t>
      </w:r>
      <w:r w:rsidR="004E1F6D">
        <w:rPr>
          <w:rFonts w:eastAsia="PMingLiU"/>
          <w:lang w:eastAsia="zh-TW"/>
        </w:rPr>
        <w:t xml:space="preserve">systems </w:t>
      </w:r>
      <w:r w:rsidR="00EF315D">
        <w:rPr>
          <w:rFonts w:eastAsia="PMingLiU"/>
          <w:lang w:eastAsia="zh-TW"/>
        </w:rPr>
        <w:t xml:space="preserve">for indirect access </w:t>
      </w:r>
      <w:r w:rsidR="003A2CA8">
        <w:rPr>
          <w:rFonts w:eastAsia="PMingLiU"/>
          <w:lang w:eastAsia="zh-TW"/>
        </w:rPr>
        <w:t>and narrowband</w:t>
      </w:r>
      <w:r w:rsidR="00EF315D">
        <w:rPr>
          <w:rFonts w:eastAsia="PMingLiU"/>
          <w:lang w:eastAsia="zh-TW"/>
        </w:rPr>
        <w:t xml:space="preserve"> </w:t>
      </w:r>
      <w:r w:rsidR="004E1F6D">
        <w:rPr>
          <w:rFonts w:eastAsia="PMingLiU"/>
          <w:lang w:eastAsia="zh-TW"/>
        </w:rPr>
        <w:t xml:space="preserve">systems </w:t>
      </w:r>
      <w:r w:rsidR="00EF315D">
        <w:rPr>
          <w:rFonts w:eastAsia="PMingLiU"/>
          <w:lang w:eastAsia="zh-TW"/>
        </w:rPr>
        <w:t>for direct access</w:t>
      </w:r>
      <w:r w:rsidR="003A2CA8">
        <w:rPr>
          <w:rFonts w:eastAsia="PMingLiU"/>
          <w:lang w:eastAsia="zh-TW"/>
        </w:rPr>
        <w:t xml:space="preserve">) </w:t>
      </w:r>
      <w:r w:rsidR="00AB7D9D">
        <w:rPr>
          <w:rFonts w:eastAsia="PMingLiU"/>
          <w:lang w:eastAsia="zh-TW"/>
        </w:rPr>
        <w:t xml:space="preserve">with </w:t>
      </w:r>
      <w:r>
        <w:rPr>
          <w:rFonts w:eastAsia="PMingLiU"/>
          <w:lang w:eastAsia="zh-TW"/>
        </w:rPr>
        <w:t xml:space="preserve">reasonable </w:t>
      </w:r>
      <w:r w:rsidR="00AB7D9D">
        <w:rPr>
          <w:rFonts w:eastAsia="PMingLiU"/>
          <w:lang w:eastAsia="zh-TW"/>
        </w:rPr>
        <w:t xml:space="preserve">impact </w:t>
      </w:r>
      <w:r w:rsidR="00F10CAA">
        <w:rPr>
          <w:rFonts w:eastAsia="PMingLiU"/>
          <w:lang w:eastAsia="zh-TW"/>
        </w:rPr>
        <w:t xml:space="preserve">provided that specific </w:t>
      </w:r>
      <w:r w:rsidR="006F266E">
        <w:rPr>
          <w:rFonts w:eastAsia="PMingLiU"/>
          <w:lang w:eastAsia="zh-TW"/>
        </w:rPr>
        <w:t xml:space="preserve">constraints </w:t>
      </w:r>
      <w:r w:rsidR="00260F12">
        <w:rPr>
          <w:rFonts w:eastAsia="PMingLiU"/>
          <w:lang w:eastAsia="zh-TW"/>
        </w:rPr>
        <w:t>of non-terrestrial networks (</w:t>
      </w:r>
      <w:r w:rsidR="00A40E55">
        <w:rPr>
          <w:rFonts w:eastAsia="PMingLiU"/>
          <w:lang w:eastAsia="zh-TW"/>
        </w:rPr>
        <w:t>prop</w:t>
      </w:r>
      <w:r w:rsidR="00260F12">
        <w:rPr>
          <w:rFonts w:eastAsia="PMingLiU"/>
          <w:lang w:eastAsia="zh-TW"/>
        </w:rPr>
        <w:t>agation channel</w:t>
      </w:r>
      <w:r w:rsidR="00E6159A">
        <w:rPr>
          <w:rFonts w:eastAsia="PMingLiU"/>
          <w:lang w:eastAsia="zh-TW"/>
        </w:rPr>
        <w:t>, delay</w:t>
      </w:r>
      <w:r w:rsidR="00260F12">
        <w:rPr>
          <w:rFonts w:eastAsia="PMingLiU"/>
          <w:lang w:eastAsia="zh-TW"/>
        </w:rPr>
        <w:t xml:space="preserve"> </w:t>
      </w:r>
      <w:r w:rsidR="00E6159A">
        <w:rPr>
          <w:rFonts w:eastAsia="PMingLiU"/>
          <w:lang w:eastAsia="zh-TW"/>
        </w:rPr>
        <w:t xml:space="preserve">and Doppler </w:t>
      </w:r>
      <w:r w:rsidR="00260F12">
        <w:rPr>
          <w:rFonts w:eastAsia="PMingLiU"/>
          <w:lang w:eastAsia="zh-TW"/>
        </w:rPr>
        <w:t>characteristics, interference conditions</w:t>
      </w:r>
      <w:r w:rsidR="004E5D3A">
        <w:rPr>
          <w:rFonts w:eastAsia="PMingLiU"/>
          <w:lang w:eastAsia="zh-TW"/>
        </w:rPr>
        <w:t>, limited link budget conditions etc.</w:t>
      </w:r>
      <w:r w:rsidR="00260F12">
        <w:rPr>
          <w:rFonts w:eastAsia="PMingLiU"/>
          <w:lang w:eastAsia="zh-TW"/>
        </w:rPr>
        <w:t xml:space="preserve">) </w:t>
      </w:r>
      <w:r w:rsidR="00F10CAA">
        <w:rPr>
          <w:rFonts w:eastAsia="PMingLiU"/>
          <w:lang w:eastAsia="zh-TW"/>
        </w:rPr>
        <w:t xml:space="preserve">are </w:t>
      </w:r>
      <w:r w:rsidR="006F266E">
        <w:rPr>
          <w:rFonts w:eastAsia="PMingLiU"/>
          <w:lang w:eastAsia="zh-TW"/>
        </w:rPr>
        <w:t>taken</w:t>
      </w:r>
      <w:r w:rsidR="00F10CAA">
        <w:rPr>
          <w:rFonts w:eastAsia="PMingLiU"/>
          <w:lang w:eastAsia="zh-TW"/>
        </w:rPr>
        <w:t xml:space="preserve"> in</w:t>
      </w:r>
      <w:r w:rsidR="006F266E">
        <w:rPr>
          <w:rFonts w:eastAsia="PMingLiU"/>
          <w:lang w:eastAsia="zh-TW"/>
        </w:rPr>
        <w:t>to account in</w:t>
      </w:r>
      <w:r w:rsidR="00F10CAA">
        <w:rPr>
          <w:rFonts w:eastAsia="PMingLiU"/>
          <w:lang w:eastAsia="zh-TW"/>
        </w:rPr>
        <w:t xml:space="preserve"> </w:t>
      </w:r>
      <w:r w:rsidR="006F266E">
        <w:rPr>
          <w:rFonts w:eastAsia="PMingLiU"/>
          <w:lang w:eastAsia="zh-TW"/>
        </w:rPr>
        <w:t xml:space="preserve">the </w:t>
      </w:r>
      <w:r w:rsidR="00F10CAA">
        <w:rPr>
          <w:rFonts w:eastAsia="PMingLiU"/>
          <w:lang w:eastAsia="zh-TW"/>
        </w:rPr>
        <w:t>5G system definition.</w:t>
      </w:r>
    </w:p>
    <w:p w:rsidR="00260F12" w:rsidRDefault="00A40E55" w:rsidP="00D951B2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Note that i</w:t>
      </w:r>
      <w:r w:rsidR="00260F12">
        <w:rPr>
          <w:rFonts w:eastAsia="PMingLiU"/>
          <w:lang w:eastAsia="zh-TW"/>
        </w:rPr>
        <w:t xml:space="preserve">t is likely that a large number of adaptations/features </w:t>
      </w:r>
      <w:r>
        <w:rPr>
          <w:rFonts w:eastAsia="PMingLiU"/>
          <w:lang w:eastAsia="zh-TW"/>
        </w:rPr>
        <w:t xml:space="preserve">in </w:t>
      </w:r>
      <w:r w:rsidR="00BD3E3F">
        <w:rPr>
          <w:rFonts w:eastAsia="PMingLiU"/>
          <w:lang w:eastAsia="zh-TW"/>
        </w:rPr>
        <w:t xml:space="preserve">the </w:t>
      </w:r>
      <w:r>
        <w:rPr>
          <w:rFonts w:eastAsia="PMingLiU"/>
          <w:lang w:eastAsia="zh-TW"/>
        </w:rPr>
        <w:t xml:space="preserve">5G radio interface/system architecture </w:t>
      </w:r>
      <w:r w:rsidR="00260F12">
        <w:rPr>
          <w:rFonts w:eastAsia="PMingLiU"/>
          <w:lang w:eastAsia="zh-TW"/>
        </w:rPr>
        <w:t xml:space="preserve">needed </w:t>
      </w:r>
      <w:r>
        <w:rPr>
          <w:rFonts w:eastAsia="PMingLiU"/>
          <w:lang w:eastAsia="zh-TW"/>
        </w:rPr>
        <w:t>to support</w:t>
      </w:r>
      <w:r w:rsidR="00260F12">
        <w:rPr>
          <w:rFonts w:eastAsia="PMingLiU"/>
          <w:lang w:eastAsia="zh-TW"/>
        </w:rPr>
        <w:t xml:space="preserve"> non-terrestrial network are also required to address </w:t>
      </w:r>
      <w:r>
        <w:rPr>
          <w:rFonts w:eastAsia="PMingLiU"/>
          <w:lang w:eastAsia="zh-TW"/>
        </w:rPr>
        <w:t xml:space="preserve">some of the </w:t>
      </w:r>
      <w:r w:rsidR="00260F12">
        <w:rPr>
          <w:rFonts w:eastAsia="PMingLiU"/>
          <w:lang w:eastAsia="zh-TW"/>
        </w:rPr>
        <w:t xml:space="preserve">5G </w:t>
      </w:r>
      <w:r w:rsidR="00907AA1">
        <w:rPr>
          <w:rFonts w:eastAsia="PMingLiU"/>
          <w:lang w:eastAsia="zh-TW"/>
        </w:rPr>
        <w:t xml:space="preserve">key performance indicators </w:t>
      </w:r>
      <w:r w:rsidR="00BE4C31">
        <w:rPr>
          <w:rFonts w:eastAsia="PMingLiU"/>
          <w:lang w:eastAsia="zh-TW"/>
        </w:rPr>
        <w:t xml:space="preserve">or </w:t>
      </w:r>
      <w:r w:rsidR="00260F12">
        <w:rPr>
          <w:rFonts w:eastAsia="PMingLiU"/>
          <w:lang w:eastAsia="zh-TW"/>
        </w:rPr>
        <w:t xml:space="preserve">other deployment scenarios (e.g. </w:t>
      </w:r>
      <w:r w:rsidR="00907AA1">
        <w:rPr>
          <w:rFonts w:eastAsia="PMingLiU"/>
          <w:lang w:eastAsia="zh-TW"/>
        </w:rPr>
        <w:t xml:space="preserve">high </w:t>
      </w:r>
      <w:r w:rsidR="00260F12">
        <w:rPr>
          <w:rFonts w:eastAsia="PMingLiU"/>
          <w:lang w:eastAsia="zh-TW"/>
        </w:rPr>
        <w:t xml:space="preserve">speed trains, </w:t>
      </w:r>
      <w:r w:rsidR="00567325">
        <w:rPr>
          <w:rFonts w:eastAsia="PMingLiU"/>
          <w:lang w:eastAsia="zh-TW"/>
        </w:rPr>
        <w:t>Maritime communications,</w:t>
      </w:r>
      <w:r>
        <w:rPr>
          <w:rFonts w:eastAsia="PMingLiU"/>
          <w:lang w:eastAsia="zh-TW"/>
        </w:rPr>
        <w:t xml:space="preserve"> etc.</w:t>
      </w:r>
      <w:r w:rsidR="00260F12">
        <w:rPr>
          <w:rFonts w:eastAsia="PMingLiU"/>
          <w:lang w:eastAsia="zh-TW"/>
        </w:rPr>
        <w:t>)</w:t>
      </w:r>
      <w:r w:rsidR="00414042">
        <w:rPr>
          <w:rFonts w:eastAsia="PMingLiU"/>
          <w:lang w:eastAsia="zh-TW"/>
        </w:rPr>
        <w:t>. This needs to be confirmed with a study.</w:t>
      </w:r>
    </w:p>
    <w:p w:rsidR="00260F12" w:rsidRDefault="00260F12" w:rsidP="00D951B2">
      <w:pPr>
        <w:rPr>
          <w:rFonts w:eastAsia="PMingLiU"/>
          <w:lang w:eastAsia="zh-TW"/>
        </w:rPr>
      </w:pPr>
    </w:p>
    <w:p w:rsidR="00A22DFE" w:rsidRPr="00853592" w:rsidRDefault="00A22DFE" w:rsidP="00A22DFE">
      <w:pPr>
        <w:pStyle w:val="Titre1"/>
        <w:rPr>
          <w:color w:val="000000"/>
        </w:rPr>
      </w:pPr>
      <w:r>
        <w:rPr>
          <w:color w:val="000000"/>
        </w:rPr>
        <w:t>Proposal</w:t>
      </w:r>
    </w:p>
    <w:p w:rsidR="00E11DEB" w:rsidRPr="00853592" w:rsidRDefault="00E11DEB" w:rsidP="00907A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is invited to initiate </w:t>
      </w:r>
      <w:r w:rsidR="0060512F" w:rsidRPr="0060512F">
        <w:rPr>
          <w:rFonts w:ascii="Arial" w:hAnsi="Arial" w:cs="Arial"/>
        </w:rPr>
        <w:t>studies as part of Rel-15</w:t>
      </w:r>
      <w:r>
        <w:rPr>
          <w:rFonts w:ascii="Arial" w:hAnsi="Arial" w:cs="Arial"/>
        </w:rPr>
        <w:t xml:space="preserve"> on the </w:t>
      </w:r>
      <w:r w:rsidR="0060512F">
        <w:rPr>
          <w:rFonts w:ascii="Arial" w:hAnsi="Arial" w:cs="Arial"/>
        </w:rPr>
        <w:t xml:space="preserve">support </w:t>
      </w:r>
      <w:r w:rsidR="00907AA1">
        <w:rPr>
          <w:rFonts w:ascii="Arial" w:hAnsi="Arial" w:cs="Arial"/>
        </w:rPr>
        <w:t xml:space="preserve">of non-terrestrial networks </w:t>
      </w:r>
      <w:r>
        <w:rPr>
          <w:rFonts w:ascii="Arial" w:hAnsi="Arial" w:cs="Arial"/>
        </w:rPr>
        <w:t xml:space="preserve">by </w:t>
      </w:r>
      <w:r w:rsidR="00907AA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5G </w:t>
      </w:r>
      <w:r w:rsidR="00542543">
        <w:rPr>
          <w:rFonts w:ascii="Arial" w:hAnsi="Arial" w:cs="Arial"/>
        </w:rPr>
        <w:t xml:space="preserve">system architecture and </w:t>
      </w:r>
      <w:r>
        <w:rPr>
          <w:rFonts w:ascii="Arial" w:hAnsi="Arial" w:cs="Arial"/>
        </w:rPr>
        <w:t>radio interface.</w:t>
      </w:r>
    </w:p>
    <w:sectPr w:rsidR="00E11DEB" w:rsidRPr="00853592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F93BC1" w15:done="0"/>
  <w15:commentEx w15:paraId="4875F401" w15:done="0"/>
  <w15:commentEx w15:paraId="568B9A8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67A" w:rsidRDefault="0096267A" w:rsidP="000519FA">
      <w:pPr>
        <w:spacing w:after="0" w:line="240" w:lineRule="auto"/>
      </w:pPr>
      <w:r>
        <w:separator/>
      </w:r>
    </w:p>
  </w:endnote>
  <w:endnote w:type="continuationSeparator" w:id="0">
    <w:p w:rsidR="0096267A" w:rsidRDefault="0096267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890864"/>
      <w:docPartObj>
        <w:docPartGallery w:val="Page Numbers (Bottom of Page)"/>
        <w:docPartUnique/>
      </w:docPartObj>
    </w:sdtPr>
    <w:sdtEndPr/>
    <w:sdtContent>
      <w:p w:rsidR="004E211B" w:rsidRDefault="004E211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7E1" w:rsidRPr="00E067E1">
          <w:rPr>
            <w:noProof/>
            <w:lang w:val="fr-FR"/>
          </w:rPr>
          <w:t>4</w:t>
        </w:r>
        <w:r>
          <w:fldChar w:fldCharType="end"/>
        </w:r>
      </w:p>
    </w:sdtContent>
  </w:sdt>
  <w:p w:rsidR="004E211B" w:rsidRDefault="004E211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67A" w:rsidRDefault="0096267A" w:rsidP="000519FA">
      <w:pPr>
        <w:spacing w:after="0" w:line="240" w:lineRule="auto"/>
      </w:pPr>
      <w:r>
        <w:separator/>
      </w:r>
    </w:p>
  </w:footnote>
  <w:footnote w:type="continuationSeparator" w:id="0">
    <w:p w:rsidR="0096267A" w:rsidRDefault="0096267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81.9pt;height:167.05pt" o:bullet="t">
        <v:imagedata r:id="rId1" o:title="art3D9C"/>
      </v:shape>
    </w:pict>
  </w:numPicBullet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984B4B"/>
    <w:multiLevelType w:val="hybridMultilevel"/>
    <w:tmpl w:val="9380FBE0"/>
    <w:lvl w:ilvl="0" w:tplc="63B2FD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D4289A">
      <w:numFmt w:val="bullet"/>
      <w:lvlText w:val="-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46363"/>
    <w:multiLevelType w:val="hybridMultilevel"/>
    <w:tmpl w:val="4A24D204"/>
    <w:lvl w:ilvl="0" w:tplc="8E5CC7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2C38F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7032E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4EDC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AE09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247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464A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F4CA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1470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B293B35"/>
    <w:multiLevelType w:val="hybridMultilevel"/>
    <w:tmpl w:val="63867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4D0387"/>
    <w:multiLevelType w:val="hybridMultilevel"/>
    <w:tmpl w:val="F2E84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92824"/>
    <w:multiLevelType w:val="hybridMultilevel"/>
    <w:tmpl w:val="3C82A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192781"/>
    <w:multiLevelType w:val="hybridMultilevel"/>
    <w:tmpl w:val="5DFE4E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978B2"/>
    <w:multiLevelType w:val="hybridMultilevel"/>
    <w:tmpl w:val="30849CA0"/>
    <w:lvl w:ilvl="0" w:tplc="76F41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EC5337"/>
    <w:multiLevelType w:val="hybridMultilevel"/>
    <w:tmpl w:val="4DA06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AA338D"/>
    <w:multiLevelType w:val="hybridMultilevel"/>
    <w:tmpl w:val="C78E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64F92"/>
    <w:multiLevelType w:val="hybridMultilevel"/>
    <w:tmpl w:val="D4BA62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C36AE7"/>
    <w:multiLevelType w:val="hybridMultilevel"/>
    <w:tmpl w:val="D2BE6E4C"/>
    <w:lvl w:ilvl="0" w:tplc="E1145CE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2279FC"/>
    <w:multiLevelType w:val="hybridMultilevel"/>
    <w:tmpl w:val="2668D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4B111E"/>
    <w:multiLevelType w:val="hybridMultilevel"/>
    <w:tmpl w:val="BC685146"/>
    <w:lvl w:ilvl="0" w:tplc="5F4AF8F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F9458F"/>
    <w:multiLevelType w:val="hybridMultilevel"/>
    <w:tmpl w:val="904E7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431F5C"/>
    <w:multiLevelType w:val="hybridMultilevel"/>
    <w:tmpl w:val="859E6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607B72"/>
    <w:multiLevelType w:val="hybridMultilevel"/>
    <w:tmpl w:val="0E74B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1"/>
  </w:num>
  <w:num w:numId="11">
    <w:abstractNumId w:val="1"/>
  </w:num>
  <w:num w:numId="12">
    <w:abstractNumId w:val="20"/>
  </w:num>
  <w:num w:numId="13">
    <w:abstractNumId w:val="17"/>
  </w:num>
  <w:num w:numId="14">
    <w:abstractNumId w:val="14"/>
  </w:num>
  <w:num w:numId="15">
    <w:abstractNumId w:val="18"/>
  </w:num>
  <w:num w:numId="16">
    <w:abstractNumId w:val="5"/>
  </w:num>
  <w:num w:numId="17">
    <w:abstractNumId w:val="6"/>
  </w:num>
  <w:num w:numId="18">
    <w:abstractNumId w:val="16"/>
  </w:num>
  <w:num w:numId="19">
    <w:abstractNumId w:val="22"/>
  </w:num>
  <w:num w:numId="20">
    <w:abstractNumId w:val="7"/>
  </w:num>
  <w:num w:numId="21">
    <w:abstractNumId w:val="13"/>
  </w:num>
  <w:num w:numId="22">
    <w:abstractNumId w:val="10"/>
  </w:num>
  <w:num w:numId="23">
    <w:abstractNumId w:val="1"/>
  </w:num>
  <w:num w:numId="24">
    <w:abstractNumId w:val="12"/>
  </w:num>
  <w:num w:numId="25">
    <w:abstractNumId w:val="2"/>
  </w:num>
  <w:num w:numId="26">
    <w:abstractNumId w:val="1"/>
  </w:num>
  <w:num w:numId="27">
    <w:abstractNumId w:val="21"/>
  </w:num>
  <w:num w:numId="28">
    <w:abstractNumId w:val="3"/>
  </w:num>
  <w:num w:numId="29">
    <w:abstractNumId w:val="4"/>
  </w:num>
  <w:num w:numId="3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dd">
    <w15:presenceInfo w15:providerId="None" w15:userId="Si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7442"/>
    <w:rsid w:val="00010861"/>
    <w:rsid w:val="00020D08"/>
    <w:rsid w:val="00024AC9"/>
    <w:rsid w:val="00025D8D"/>
    <w:rsid w:val="000330CB"/>
    <w:rsid w:val="00033C65"/>
    <w:rsid w:val="00042C03"/>
    <w:rsid w:val="00043E5E"/>
    <w:rsid w:val="00045C64"/>
    <w:rsid w:val="00047FF4"/>
    <w:rsid w:val="000519FA"/>
    <w:rsid w:val="000648F1"/>
    <w:rsid w:val="00066B74"/>
    <w:rsid w:val="00066D64"/>
    <w:rsid w:val="000746F1"/>
    <w:rsid w:val="00076261"/>
    <w:rsid w:val="000852A4"/>
    <w:rsid w:val="00091804"/>
    <w:rsid w:val="0009345A"/>
    <w:rsid w:val="000940A5"/>
    <w:rsid w:val="00095963"/>
    <w:rsid w:val="000A4747"/>
    <w:rsid w:val="000B629E"/>
    <w:rsid w:val="000B6F02"/>
    <w:rsid w:val="000C0956"/>
    <w:rsid w:val="000C1CA4"/>
    <w:rsid w:val="000C6CF6"/>
    <w:rsid w:val="000C7447"/>
    <w:rsid w:val="000D28AC"/>
    <w:rsid w:val="000D29A4"/>
    <w:rsid w:val="000D6483"/>
    <w:rsid w:val="000E20D5"/>
    <w:rsid w:val="000E290C"/>
    <w:rsid w:val="000E2919"/>
    <w:rsid w:val="000E43D7"/>
    <w:rsid w:val="000E7F24"/>
    <w:rsid w:val="000F05B2"/>
    <w:rsid w:val="000F3CC7"/>
    <w:rsid w:val="001014F5"/>
    <w:rsid w:val="0010616A"/>
    <w:rsid w:val="0011059D"/>
    <w:rsid w:val="00110759"/>
    <w:rsid w:val="00125E23"/>
    <w:rsid w:val="0012649B"/>
    <w:rsid w:val="00132E99"/>
    <w:rsid w:val="001404A0"/>
    <w:rsid w:val="00144667"/>
    <w:rsid w:val="00147D27"/>
    <w:rsid w:val="00152162"/>
    <w:rsid w:val="00156D05"/>
    <w:rsid w:val="0015729A"/>
    <w:rsid w:val="001712ED"/>
    <w:rsid w:val="00177FD1"/>
    <w:rsid w:val="00181673"/>
    <w:rsid w:val="00187C6F"/>
    <w:rsid w:val="00197918"/>
    <w:rsid w:val="00197F0E"/>
    <w:rsid w:val="001A2575"/>
    <w:rsid w:val="001A5D61"/>
    <w:rsid w:val="001A6D9F"/>
    <w:rsid w:val="001B0FDB"/>
    <w:rsid w:val="001B1194"/>
    <w:rsid w:val="001B438A"/>
    <w:rsid w:val="001B4C0A"/>
    <w:rsid w:val="001B53EC"/>
    <w:rsid w:val="001C3BD8"/>
    <w:rsid w:val="001C4C10"/>
    <w:rsid w:val="001D7850"/>
    <w:rsid w:val="001D7926"/>
    <w:rsid w:val="001D7930"/>
    <w:rsid w:val="001D7C16"/>
    <w:rsid w:val="001E1EC4"/>
    <w:rsid w:val="001E4F01"/>
    <w:rsid w:val="001F427B"/>
    <w:rsid w:val="001F639C"/>
    <w:rsid w:val="002000B4"/>
    <w:rsid w:val="00204764"/>
    <w:rsid w:val="002112CF"/>
    <w:rsid w:val="0021618C"/>
    <w:rsid w:val="00216531"/>
    <w:rsid w:val="0022483F"/>
    <w:rsid w:val="00224E73"/>
    <w:rsid w:val="00231EB5"/>
    <w:rsid w:val="00237687"/>
    <w:rsid w:val="0024009D"/>
    <w:rsid w:val="00241B4B"/>
    <w:rsid w:val="002443A3"/>
    <w:rsid w:val="00247C98"/>
    <w:rsid w:val="00250232"/>
    <w:rsid w:val="00255596"/>
    <w:rsid w:val="00260F12"/>
    <w:rsid w:val="00260FCA"/>
    <w:rsid w:val="00266047"/>
    <w:rsid w:val="00280CC9"/>
    <w:rsid w:val="002920B6"/>
    <w:rsid w:val="00293A08"/>
    <w:rsid w:val="002A0946"/>
    <w:rsid w:val="002A3040"/>
    <w:rsid w:val="002B0B4B"/>
    <w:rsid w:val="002B4623"/>
    <w:rsid w:val="002D2DBD"/>
    <w:rsid w:val="002D6E8E"/>
    <w:rsid w:val="002E1513"/>
    <w:rsid w:val="002E64E7"/>
    <w:rsid w:val="002E79D6"/>
    <w:rsid w:val="002F3B61"/>
    <w:rsid w:val="002F49C5"/>
    <w:rsid w:val="002F61DA"/>
    <w:rsid w:val="00303B71"/>
    <w:rsid w:val="00303CE9"/>
    <w:rsid w:val="003067CB"/>
    <w:rsid w:val="00310619"/>
    <w:rsid w:val="00311218"/>
    <w:rsid w:val="003150C1"/>
    <w:rsid w:val="0031562A"/>
    <w:rsid w:val="003211C6"/>
    <w:rsid w:val="0032684C"/>
    <w:rsid w:val="00337ACB"/>
    <w:rsid w:val="00345AA8"/>
    <w:rsid w:val="00350EF7"/>
    <w:rsid w:val="003572E8"/>
    <w:rsid w:val="00370B8D"/>
    <w:rsid w:val="003744BA"/>
    <w:rsid w:val="00383FD3"/>
    <w:rsid w:val="0039273B"/>
    <w:rsid w:val="003931B1"/>
    <w:rsid w:val="00395995"/>
    <w:rsid w:val="003A2716"/>
    <w:rsid w:val="003A2CA8"/>
    <w:rsid w:val="003A6E1D"/>
    <w:rsid w:val="003B47A7"/>
    <w:rsid w:val="003B4BB5"/>
    <w:rsid w:val="003C2A43"/>
    <w:rsid w:val="003C5E39"/>
    <w:rsid w:val="003D22BD"/>
    <w:rsid w:val="003D7128"/>
    <w:rsid w:val="003D7F2C"/>
    <w:rsid w:val="003E1A44"/>
    <w:rsid w:val="003E36BA"/>
    <w:rsid w:val="003F131D"/>
    <w:rsid w:val="003F6482"/>
    <w:rsid w:val="00402D07"/>
    <w:rsid w:val="0041109B"/>
    <w:rsid w:val="00411D2D"/>
    <w:rsid w:val="00413E0F"/>
    <w:rsid w:val="00414042"/>
    <w:rsid w:val="00424006"/>
    <w:rsid w:val="004246FC"/>
    <w:rsid w:val="00425B66"/>
    <w:rsid w:val="00432E95"/>
    <w:rsid w:val="00433C78"/>
    <w:rsid w:val="004340F0"/>
    <w:rsid w:val="004373A3"/>
    <w:rsid w:val="00460B2F"/>
    <w:rsid w:val="00466A1B"/>
    <w:rsid w:val="00467380"/>
    <w:rsid w:val="00470A20"/>
    <w:rsid w:val="00471B9C"/>
    <w:rsid w:val="004725C7"/>
    <w:rsid w:val="004748DE"/>
    <w:rsid w:val="004863FA"/>
    <w:rsid w:val="004877E1"/>
    <w:rsid w:val="00494E7A"/>
    <w:rsid w:val="004C23AA"/>
    <w:rsid w:val="004C3DBF"/>
    <w:rsid w:val="004C5F6D"/>
    <w:rsid w:val="004C72F5"/>
    <w:rsid w:val="004D1152"/>
    <w:rsid w:val="004D188D"/>
    <w:rsid w:val="004E1F6D"/>
    <w:rsid w:val="004E211B"/>
    <w:rsid w:val="004E2863"/>
    <w:rsid w:val="004E3550"/>
    <w:rsid w:val="004E5D3A"/>
    <w:rsid w:val="004E742C"/>
    <w:rsid w:val="004E7F29"/>
    <w:rsid w:val="004F6C93"/>
    <w:rsid w:val="00501D22"/>
    <w:rsid w:val="00502E12"/>
    <w:rsid w:val="0050731B"/>
    <w:rsid w:val="00510888"/>
    <w:rsid w:val="00510BBF"/>
    <w:rsid w:val="0051449B"/>
    <w:rsid w:val="00515055"/>
    <w:rsid w:val="00515AE7"/>
    <w:rsid w:val="00515B34"/>
    <w:rsid w:val="005164FC"/>
    <w:rsid w:val="00521AFC"/>
    <w:rsid w:val="00530DCF"/>
    <w:rsid w:val="0053790E"/>
    <w:rsid w:val="00540590"/>
    <w:rsid w:val="005417DE"/>
    <w:rsid w:val="00542543"/>
    <w:rsid w:val="00543FFA"/>
    <w:rsid w:val="005447FF"/>
    <w:rsid w:val="00544B48"/>
    <w:rsid w:val="0054533E"/>
    <w:rsid w:val="00550767"/>
    <w:rsid w:val="00550D04"/>
    <w:rsid w:val="005553FA"/>
    <w:rsid w:val="00557D02"/>
    <w:rsid w:val="00567325"/>
    <w:rsid w:val="00572850"/>
    <w:rsid w:val="00574D50"/>
    <w:rsid w:val="00584949"/>
    <w:rsid w:val="0059606A"/>
    <w:rsid w:val="005A3606"/>
    <w:rsid w:val="005A572E"/>
    <w:rsid w:val="005A7015"/>
    <w:rsid w:val="005C0913"/>
    <w:rsid w:val="005C6BA0"/>
    <w:rsid w:val="005D1725"/>
    <w:rsid w:val="005E3D89"/>
    <w:rsid w:val="005E7812"/>
    <w:rsid w:val="005F3098"/>
    <w:rsid w:val="006004AE"/>
    <w:rsid w:val="0060512F"/>
    <w:rsid w:val="00614886"/>
    <w:rsid w:val="00614996"/>
    <w:rsid w:val="0062268D"/>
    <w:rsid w:val="006253FE"/>
    <w:rsid w:val="0062657A"/>
    <w:rsid w:val="00634D07"/>
    <w:rsid w:val="006406AD"/>
    <w:rsid w:val="00651485"/>
    <w:rsid w:val="006518C7"/>
    <w:rsid w:val="00652514"/>
    <w:rsid w:val="0066363D"/>
    <w:rsid w:val="00664BA3"/>
    <w:rsid w:val="006672F7"/>
    <w:rsid w:val="00680EF1"/>
    <w:rsid w:val="00687913"/>
    <w:rsid w:val="00696DE8"/>
    <w:rsid w:val="006A1A84"/>
    <w:rsid w:val="006B44E3"/>
    <w:rsid w:val="006B5A53"/>
    <w:rsid w:val="006B7F88"/>
    <w:rsid w:val="006D6281"/>
    <w:rsid w:val="006E4969"/>
    <w:rsid w:val="006E742B"/>
    <w:rsid w:val="006F0612"/>
    <w:rsid w:val="006F266E"/>
    <w:rsid w:val="006F5065"/>
    <w:rsid w:val="00700027"/>
    <w:rsid w:val="007021E1"/>
    <w:rsid w:val="00704F78"/>
    <w:rsid w:val="0071000A"/>
    <w:rsid w:val="00710456"/>
    <w:rsid w:val="00714CCC"/>
    <w:rsid w:val="00717903"/>
    <w:rsid w:val="00724CE0"/>
    <w:rsid w:val="007252BF"/>
    <w:rsid w:val="00731FD5"/>
    <w:rsid w:val="00734E65"/>
    <w:rsid w:val="007447B2"/>
    <w:rsid w:val="00745E16"/>
    <w:rsid w:val="007508E2"/>
    <w:rsid w:val="00750B99"/>
    <w:rsid w:val="00751161"/>
    <w:rsid w:val="00755C9D"/>
    <w:rsid w:val="00763492"/>
    <w:rsid w:val="007762C7"/>
    <w:rsid w:val="00777C69"/>
    <w:rsid w:val="00785C89"/>
    <w:rsid w:val="00790B75"/>
    <w:rsid w:val="00797355"/>
    <w:rsid w:val="007A73BE"/>
    <w:rsid w:val="007B02FF"/>
    <w:rsid w:val="007B20C3"/>
    <w:rsid w:val="007B26E3"/>
    <w:rsid w:val="007B6675"/>
    <w:rsid w:val="007C3C38"/>
    <w:rsid w:val="007D16D4"/>
    <w:rsid w:val="007E36B7"/>
    <w:rsid w:val="00800660"/>
    <w:rsid w:val="00802699"/>
    <w:rsid w:val="00806073"/>
    <w:rsid w:val="008230F0"/>
    <w:rsid w:val="00824708"/>
    <w:rsid w:val="00824EAC"/>
    <w:rsid w:val="008344EF"/>
    <w:rsid w:val="00843DD6"/>
    <w:rsid w:val="00851042"/>
    <w:rsid w:val="00853592"/>
    <w:rsid w:val="00853CC0"/>
    <w:rsid w:val="008552E3"/>
    <w:rsid w:val="008620EC"/>
    <w:rsid w:val="0086464C"/>
    <w:rsid w:val="008750ED"/>
    <w:rsid w:val="0087550C"/>
    <w:rsid w:val="00877821"/>
    <w:rsid w:val="00877AF9"/>
    <w:rsid w:val="008821DA"/>
    <w:rsid w:val="00885857"/>
    <w:rsid w:val="00886E98"/>
    <w:rsid w:val="00887F0F"/>
    <w:rsid w:val="00891A8D"/>
    <w:rsid w:val="00894965"/>
    <w:rsid w:val="008A2E85"/>
    <w:rsid w:val="008A4E94"/>
    <w:rsid w:val="008A6447"/>
    <w:rsid w:val="008B0684"/>
    <w:rsid w:val="008B0730"/>
    <w:rsid w:val="008B73E1"/>
    <w:rsid w:val="008B75C8"/>
    <w:rsid w:val="008C2E9E"/>
    <w:rsid w:val="008C4DE5"/>
    <w:rsid w:val="008C659F"/>
    <w:rsid w:val="008D1D70"/>
    <w:rsid w:val="008D3E9E"/>
    <w:rsid w:val="008D7748"/>
    <w:rsid w:val="008E04E0"/>
    <w:rsid w:val="008F2086"/>
    <w:rsid w:val="008F2D67"/>
    <w:rsid w:val="008F47BD"/>
    <w:rsid w:val="008F7FBF"/>
    <w:rsid w:val="00900C24"/>
    <w:rsid w:val="00907AA1"/>
    <w:rsid w:val="00912473"/>
    <w:rsid w:val="00915928"/>
    <w:rsid w:val="00917103"/>
    <w:rsid w:val="00917303"/>
    <w:rsid w:val="00922480"/>
    <w:rsid w:val="00924280"/>
    <w:rsid w:val="009315DC"/>
    <w:rsid w:val="00934524"/>
    <w:rsid w:val="009352EF"/>
    <w:rsid w:val="009502F0"/>
    <w:rsid w:val="009528AA"/>
    <w:rsid w:val="00955EE1"/>
    <w:rsid w:val="009561A4"/>
    <w:rsid w:val="00957264"/>
    <w:rsid w:val="00960547"/>
    <w:rsid w:val="0096267A"/>
    <w:rsid w:val="0096269C"/>
    <w:rsid w:val="00966371"/>
    <w:rsid w:val="0096673E"/>
    <w:rsid w:val="00971844"/>
    <w:rsid w:val="00971EA8"/>
    <w:rsid w:val="009735BE"/>
    <w:rsid w:val="00982970"/>
    <w:rsid w:val="00984072"/>
    <w:rsid w:val="00987023"/>
    <w:rsid w:val="009917E5"/>
    <w:rsid w:val="00997C2D"/>
    <w:rsid w:val="009A0A14"/>
    <w:rsid w:val="009B0AFB"/>
    <w:rsid w:val="009B20E5"/>
    <w:rsid w:val="009B230B"/>
    <w:rsid w:val="009B31EB"/>
    <w:rsid w:val="009B423B"/>
    <w:rsid w:val="009D1AF8"/>
    <w:rsid w:val="009D49BC"/>
    <w:rsid w:val="009E17D4"/>
    <w:rsid w:val="009F110A"/>
    <w:rsid w:val="009F2F5F"/>
    <w:rsid w:val="009F56DA"/>
    <w:rsid w:val="00A01369"/>
    <w:rsid w:val="00A029F5"/>
    <w:rsid w:val="00A02F43"/>
    <w:rsid w:val="00A22DFE"/>
    <w:rsid w:val="00A276A6"/>
    <w:rsid w:val="00A345AE"/>
    <w:rsid w:val="00A37A7A"/>
    <w:rsid w:val="00A40E55"/>
    <w:rsid w:val="00A42634"/>
    <w:rsid w:val="00A44072"/>
    <w:rsid w:val="00A66DB1"/>
    <w:rsid w:val="00A70F1A"/>
    <w:rsid w:val="00A72436"/>
    <w:rsid w:val="00A82539"/>
    <w:rsid w:val="00A83695"/>
    <w:rsid w:val="00A83E33"/>
    <w:rsid w:val="00A86C82"/>
    <w:rsid w:val="00A94073"/>
    <w:rsid w:val="00AA6EA2"/>
    <w:rsid w:val="00AB0253"/>
    <w:rsid w:val="00AB7D9D"/>
    <w:rsid w:val="00AC2AA3"/>
    <w:rsid w:val="00AD2D01"/>
    <w:rsid w:val="00AD411B"/>
    <w:rsid w:val="00AD7E4C"/>
    <w:rsid w:val="00AE4B14"/>
    <w:rsid w:val="00AF1C6B"/>
    <w:rsid w:val="00AF53BB"/>
    <w:rsid w:val="00AF7180"/>
    <w:rsid w:val="00B00552"/>
    <w:rsid w:val="00B044EA"/>
    <w:rsid w:val="00B0543D"/>
    <w:rsid w:val="00B05C7C"/>
    <w:rsid w:val="00B07F7A"/>
    <w:rsid w:val="00B120E7"/>
    <w:rsid w:val="00B1630F"/>
    <w:rsid w:val="00B20AF5"/>
    <w:rsid w:val="00B2320A"/>
    <w:rsid w:val="00B23463"/>
    <w:rsid w:val="00B31E97"/>
    <w:rsid w:val="00B57416"/>
    <w:rsid w:val="00B646E2"/>
    <w:rsid w:val="00B7230D"/>
    <w:rsid w:val="00B740D5"/>
    <w:rsid w:val="00B8240C"/>
    <w:rsid w:val="00B870C1"/>
    <w:rsid w:val="00BA6B2A"/>
    <w:rsid w:val="00BA7E38"/>
    <w:rsid w:val="00BB0340"/>
    <w:rsid w:val="00BB2868"/>
    <w:rsid w:val="00BB3822"/>
    <w:rsid w:val="00BB7706"/>
    <w:rsid w:val="00BD0678"/>
    <w:rsid w:val="00BD2E2A"/>
    <w:rsid w:val="00BD3E3F"/>
    <w:rsid w:val="00BE4C31"/>
    <w:rsid w:val="00BE7326"/>
    <w:rsid w:val="00BF1BC6"/>
    <w:rsid w:val="00BF21B9"/>
    <w:rsid w:val="00BF5EE4"/>
    <w:rsid w:val="00BF7226"/>
    <w:rsid w:val="00BF753B"/>
    <w:rsid w:val="00BF7E8C"/>
    <w:rsid w:val="00C076BE"/>
    <w:rsid w:val="00C11C61"/>
    <w:rsid w:val="00C1602F"/>
    <w:rsid w:val="00C21EB2"/>
    <w:rsid w:val="00C2389F"/>
    <w:rsid w:val="00C240C4"/>
    <w:rsid w:val="00C26631"/>
    <w:rsid w:val="00C36C27"/>
    <w:rsid w:val="00C41142"/>
    <w:rsid w:val="00C4421D"/>
    <w:rsid w:val="00C4425D"/>
    <w:rsid w:val="00C44A1F"/>
    <w:rsid w:val="00C46E89"/>
    <w:rsid w:val="00C6097B"/>
    <w:rsid w:val="00C626BD"/>
    <w:rsid w:val="00C6525E"/>
    <w:rsid w:val="00C7278B"/>
    <w:rsid w:val="00C75DBF"/>
    <w:rsid w:val="00C85BDC"/>
    <w:rsid w:val="00C87076"/>
    <w:rsid w:val="00C87270"/>
    <w:rsid w:val="00C8739D"/>
    <w:rsid w:val="00C9106F"/>
    <w:rsid w:val="00C967C5"/>
    <w:rsid w:val="00C969BD"/>
    <w:rsid w:val="00CA168A"/>
    <w:rsid w:val="00CB1047"/>
    <w:rsid w:val="00CC0959"/>
    <w:rsid w:val="00CC51E1"/>
    <w:rsid w:val="00CD1FC8"/>
    <w:rsid w:val="00CD2D9C"/>
    <w:rsid w:val="00CE0752"/>
    <w:rsid w:val="00CE38A8"/>
    <w:rsid w:val="00CF1A41"/>
    <w:rsid w:val="00CF2184"/>
    <w:rsid w:val="00CF3B36"/>
    <w:rsid w:val="00D00BA5"/>
    <w:rsid w:val="00D03130"/>
    <w:rsid w:val="00D05413"/>
    <w:rsid w:val="00D068EF"/>
    <w:rsid w:val="00D135C3"/>
    <w:rsid w:val="00D14E35"/>
    <w:rsid w:val="00D16682"/>
    <w:rsid w:val="00D21E25"/>
    <w:rsid w:val="00D23EE3"/>
    <w:rsid w:val="00D366FE"/>
    <w:rsid w:val="00D4032D"/>
    <w:rsid w:val="00D46C0D"/>
    <w:rsid w:val="00D47D02"/>
    <w:rsid w:val="00D51954"/>
    <w:rsid w:val="00D51E49"/>
    <w:rsid w:val="00D543C7"/>
    <w:rsid w:val="00D606D4"/>
    <w:rsid w:val="00D60867"/>
    <w:rsid w:val="00D63899"/>
    <w:rsid w:val="00D80211"/>
    <w:rsid w:val="00D90826"/>
    <w:rsid w:val="00D90AA5"/>
    <w:rsid w:val="00D932EA"/>
    <w:rsid w:val="00D9398F"/>
    <w:rsid w:val="00D951B2"/>
    <w:rsid w:val="00D97C9D"/>
    <w:rsid w:val="00DA0151"/>
    <w:rsid w:val="00DA518D"/>
    <w:rsid w:val="00DA585B"/>
    <w:rsid w:val="00DB5E23"/>
    <w:rsid w:val="00DB7EAE"/>
    <w:rsid w:val="00DC0616"/>
    <w:rsid w:val="00DC156F"/>
    <w:rsid w:val="00DC4DA8"/>
    <w:rsid w:val="00DD2D91"/>
    <w:rsid w:val="00DD67D5"/>
    <w:rsid w:val="00DD6BD1"/>
    <w:rsid w:val="00DD6E55"/>
    <w:rsid w:val="00DD7407"/>
    <w:rsid w:val="00DE0DC2"/>
    <w:rsid w:val="00DE2F92"/>
    <w:rsid w:val="00DE4019"/>
    <w:rsid w:val="00DF2553"/>
    <w:rsid w:val="00DF436E"/>
    <w:rsid w:val="00E023EA"/>
    <w:rsid w:val="00E0246C"/>
    <w:rsid w:val="00E067E1"/>
    <w:rsid w:val="00E11DEB"/>
    <w:rsid w:val="00E13443"/>
    <w:rsid w:val="00E22F3B"/>
    <w:rsid w:val="00E240E4"/>
    <w:rsid w:val="00E2556F"/>
    <w:rsid w:val="00E328FC"/>
    <w:rsid w:val="00E32C1C"/>
    <w:rsid w:val="00E358DF"/>
    <w:rsid w:val="00E3752B"/>
    <w:rsid w:val="00E4016E"/>
    <w:rsid w:val="00E447DE"/>
    <w:rsid w:val="00E558B6"/>
    <w:rsid w:val="00E6159A"/>
    <w:rsid w:val="00E71503"/>
    <w:rsid w:val="00E823A1"/>
    <w:rsid w:val="00E92D86"/>
    <w:rsid w:val="00E963A0"/>
    <w:rsid w:val="00EA0AFD"/>
    <w:rsid w:val="00EB1E56"/>
    <w:rsid w:val="00EB3E81"/>
    <w:rsid w:val="00EB5797"/>
    <w:rsid w:val="00EB7952"/>
    <w:rsid w:val="00EC0444"/>
    <w:rsid w:val="00EC55E2"/>
    <w:rsid w:val="00EC64DA"/>
    <w:rsid w:val="00EC73D5"/>
    <w:rsid w:val="00EE4EB4"/>
    <w:rsid w:val="00EE691C"/>
    <w:rsid w:val="00EF018C"/>
    <w:rsid w:val="00EF315D"/>
    <w:rsid w:val="00EF4938"/>
    <w:rsid w:val="00EF7C63"/>
    <w:rsid w:val="00F0129D"/>
    <w:rsid w:val="00F06DF9"/>
    <w:rsid w:val="00F1032C"/>
    <w:rsid w:val="00F10CAA"/>
    <w:rsid w:val="00F15CD3"/>
    <w:rsid w:val="00F20C22"/>
    <w:rsid w:val="00F222CC"/>
    <w:rsid w:val="00F23DBE"/>
    <w:rsid w:val="00F24B72"/>
    <w:rsid w:val="00F27330"/>
    <w:rsid w:val="00F27D0C"/>
    <w:rsid w:val="00F324AB"/>
    <w:rsid w:val="00F45C66"/>
    <w:rsid w:val="00F543D1"/>
    <w:rsid w:val="00F545F2"/>
    <w:rsid w:val="00F62A73"/>
    <w:rsid w:val="00F62D75"/>
    <w:rsid w:val="00F6603D"/>
    <w:rsid w:val="00F72BAB"/>
    <w:rsid w:val="00F81C3F"/>
    <w:rsid w:val="00F835C3"/>
    <w:rsid w:val="00F83F05"/>
    <w:rsid w:val="00F85CF4"/>
    <w:rsid w:val="00F95EFB"/>
    <w:rsid w:val="00F97AB7"/>
    <w:rsid w:val="00FA02FE"/>
    <w:rsid w:val="00FA0D40"/>
    <w:rsid w:val="00FA1A82"/>
    <w:rsid w:val="00FA1FAF"/>
    <w:rsid w:val="00FA259C"/>
    <w:rsid w:val="00FA2DBD"/>
    <w:rsid w:val="00FA34B2"/>
    <w:rsid w:val="00FA3DF2"/>
    <w:rsid w:val="00FB165D"/>
    <w:rsid w:val="00FB4F9C"/>
    <w:rsid w:val="00FB756B"/>
    <w:rsid w:val="00FC1E93"/>
    <w:rsid w:val="00FC28F5"/>
    <w:rsid w:val="00FC77F0"/>
    <w:rsid w:val="00FD0B98"/>
    <w:rsid w:val="00FD1AD3"/>
    <w:rsid w:val="00FE2DE3"/>
    <w:rsid w:val="00FE30B4"/>
    <w:rsid w:val="00FE42CD"/>
    <w:rsid w:val="00FE5597"/>
    <w:rsid w:val="00FE666F"/>
    <w:rsid w:val="00FF146D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CCA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paragraph" w:customStyle="1" w:styleId="TH">
    <w:name w:val="TH"/>
    <w:basedOn w:val="Normal"/>
    <w:link w:val="THChar"/>
    <w:rsid w:val="00C6525E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4D1152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4D115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4D11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BB0340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BB034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styleId="Marquedecommentaire">
    <w:name w:val="annotation reference"/>
    <w:basedOn w:val="Policepardfaut"/>
    <w:uiPriority w:val="99"/>
    <w:semiHidden/>
    <w:unhideWhenUsed/>
    <w:rsid w:val="00FE666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E666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E666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E66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E666F"/>
    <w:rPr>
      <w:b/>
      <w:bCs/>
      <w:sz w:val="20"/>
      <w:szCs w:val="20"/>
    </w:rPr>
  </w:style>
  <w:style w:type="paragraph" w:styleId="TM5">
    <w:name w:val="toc 5"/>
    <w:basedOn w:val="TM4"/>
    <w:uiPriority w:val="39"/>
    <w:rsid w:val="00886E98"/>
    <w:pPr>
      <w:keepLines/>
      <w:widowControl w:val="0"/>
      <w:tabs>
        <w:tab w:val="right" w:leader="dot" w:pos="9639"/>
      </w:tabs>
      <w:spacing w:after="0" w:line="240" w:lineRule="auto"/>
      <w:ind w:left="1701" w:right="425" w:hanging="170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886E98"/>
    <w:pPr>
      <w:spacing w:after="100"/>
      <w:ind w:left="660"/>
    </w:pPr>
  </w:style>
  <w:style w:type="paragraph" w:customStyle="1" w:styleId="CRCoverPage">
    <w:name w:val="CR Cover Page"/>
    <w:rsid w:val="00F545F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paragraph" w:customStyle="1" w:styleId="TH">
    <w:name w:val="TH"/>
    <w:basedOn w:val="Normal"/>
    <w:link w:val="THChar"/>
    <w:rsid w:val="00C6525E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4D1152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4D115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4D11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BB0340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BB034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styleId="Marquedecommentaire">
    <w:name w:val="annotation reference"/>
    <w:basedOn w:val="Policepardfaut"/>
    <w:uiPriority w:val="99"/>
    <w:semiHidden/>
    <w:unhideWhenUsed/>
    <w:rsid w:val="00FE666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E666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E666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E66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E666F"/>
    <w:rPr>
      <w:b/>
      <w:bCs/>
      <w:sz w:val="20"/>
      <w:szCs w:val="20"/>
    </w:rPr>
  </w:style>
  <w:style w:type="paragraph" w:styleId="TM5">
    <w:name w:val="toc 5"/>
    <w:basedOn w:val="TM4"/>
    <w:uiPriority w:val="39"/>
    <w:rsid w:val="00886E98"/>
    <w:pPr>
      <w:keepLines/>
      <w:widowControl w:val="0"/>
      <w:tabs>
        <w:tab w:val="right" w:leader="dot" w:pos="9639"/>
      </w:tabs>
      <w:spacing w:after="0" w:line="240" w:lineRule="auto"/>
      <w:ind w:left="1701" w:right="425" w:hanging="170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886E98"/>
    <w:pPr>
      <w:spacing w:after="100"/>
      <w:ind w:left="660"/>
    </w:pPr>
  </w:style>
  <w:style w:type="paragraph" w:customStyle="1" w:styleId="CRCoverPage">
    <w:name w:val="CR Cover Page"/>
    <w:rsid w:val="00F545F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8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269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91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33DD7-E6E1-4F60-A9A7-1DDC1A22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1331</Words>
  <Characters>7589</Characters>
  <Application>Microsoft Office Word</Application>
  <DocSecurity>0</DocSecurity>
  <Lines>63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8903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6</cp:revision>
  <dcterms:created xsi:type="dcterms:W3CDTF">2017-02-27T09:17:00Z</dcterms:created>
  <dcterms:modified xsi:type="dcterms:W3CDTF">2017-02-28T11:22:00Z</dcterms:modified>
</cp:coreProperties>
</file>